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0D7FAA" w14:textId="7FA455A4" w:rsidR="00916640" w:rsidRPr="008D47A1" w:rsidRDefault="00354622" w:rsidP="00122EDC">
      <w:pPr>
        <w:tabs>
          <w:tab w:val="left" w:pos="4590"/>
        </w:tabs>
        <w:jc w:val="center"/>
        <w:rPr>
          <w:rFonts w:ascii="Times New Roman" w:hAnsi="Times New Roman" w:cs="Times New Roman"/>
          <w:b/>
          <w:bCs/>
          <w:sz w:val="32"/>
          <w:szCs w:val="32"/>
        </w:rPr>
      </w:pPr>
      <w:r>
        <w:rPr>
          <w:rFonts w:ascii="Times New Roman" w:hAnsi="Times New Roman" w:cs="Times New Roman"/>
          <w:b/>
          <w:bCs/>
          <w:sz w:val="32"/>
          <w:szCs w:val="32"/>
        </w:rPr>
        <w:t>Electrical Distribution System Grounding</w:t>
      </w:r>
    </w:p>
    <w:p w14:paraId="6DC87540" w14:textId="3CA53D91" w:rsidR="008D47A1" w:rsidRDefault="008D47A1" w:rsidP="008D47A1">
      <w:pPr>
        <w:jc w:val="center"/>
        <w:rPr>
          <w:rFonts w:ascii="Times New Roman" w:hAnsi="Times New Roman" w:cs="Times New Roman"/>
        </w:rPr>
      </w:pPr>
      <w:r>
        <w:rPr>
          <w:rFonts w:ascii="Times New Roman" w:hAnsi="Times New Roman" w:cs="Times New Roman"/>
        </w:rPr>
        <w:t>Norbert Doerry</w:t>
      </w:r>
    </w:p>
    <w:p w14:paraId="3803BBE7" w14:textId="2229DF1A" w:rsidR="008D47A1" w:rsidRDefault="006B51CC" w:rsidP="008D47A1">
      <w:pPr>
        <w:jc w:val="center"/>
        <w:rPr>
          <w:rFonts w:ascii="Times New Roman" w:hAnsi="Times New Roman" w:cs="Times New Roman"/>
        </w:rPr>
      </w:pPr>
      <w:r>
        <w:rPr>
          <w:rFonts w:ascii="Times New Roman" w:hAnsi="Times New Roman" w:cs="Times New Roman"/>
        </w:rPr>
        <w:t xml:space="preserve">October </w:t>
      </w:r>
      <w:r w:rsidR="00EB3A7F">
        <w:rPr>
          <w:rFonts w:ascii="Times New Roman" w:hAnsi="Times New Roman" w:cs="Times New Roman"/>
        </w:rPr>
        <w:t>8</w:t>
      </w:r>
      <w:r w:rsidR="00C93341">
        <w:rPr>
          <w:rFonts w:ascii="Times New Roman" w:hAnsi="Times New Roman" w:cs="Times New Roman"/>
        </w:rPr>
        <w:t>, 2026</w:t>
      </w:r>
    </w:p>
    <w:p w14:paraId="25E850A8" w14:textId="1A352A24" w:rsidR="00B237B7" w:rsidRDefault="008D47A1" w:rsidP="008A1DF5">
      <w:pPr>
        <w:pStyle w:val="ListParagraph"/>
        <w:numPr>
          <w:ilvl w:val="0"/>
          <w:numId w:val="1"/>
        </w:numPr>
        <w:contextualSpacing w:val="0"/>
        <w:rPr>
          <w:rFonts w:ascii="Times New Roman" w:hAnsi="Times New Roman" w:cs="Times New Roman"/>
        </w:rPr>
      </w:pPr>
      <w:r>
        <w:rPr>
          <w:rFonts w:ascii="Times New Roman" w:hAnsi="Times New Roman" w:cs="Times New Roman"/>
        </w:rPr>
        <w:t>Introduction</w:t>
      </w:r>
    </w:p>
    <w:p w14:paraId="546F8C0C" w14:textId="50112512" w:rsidR="001C3930" w:rsidRPr="001C3930" w:rsidRDefault="001C3930" w:rsidP="001C3930">
      <w:pPr>
        <w:jc w:val="both"/>
        <w:rPr>
          <w:rFonts w:ascii="Times New Roman" w:hAnsi="Times New Roman" w:cs="Times New Roman"/>
        </w:rPr>
      </w:pPr>
      <w:r w:rsidRPr="001C3930">
        <w:rPr>
          <w:rFonts w:ascii="Times New Roman" w:hAnsi="Times New Roman" w:cs="Times New Roman"/>
        </w:rPr>
        <w:t>Onboard ship, electrical grounding refers to the practice of creating an electrical connection from an electrically conducting part, either directly with a conductor, or via an impedance, to the hull of the ship</w:t>
      </w:r>
      <w:r w:rsidR="008B1211">
        <w:rPr>
          <w:rFonts w:ascii="Times New Roman" w:hAnsi="Times New Roman" w:cs="Times New Roman"/>
        </w:rPr>
        <w:t xml:space="preserve"> and the surrounding seawater</w:t>
      </w:r>
      <w:r w:rsidRPr="001C3930">
        <w:rPr>
          <w:rFonts w:ascii="Times New Roman" w:hAnsi="Times New Roman" w:cs="Times New Roman"/>
        </w:rPr>
        <w:t>.  As detailed in IEEE Std. 45.3 and IEEE Std. 45.1, grounding is implemented for five different reasons:</w:t>
      </w:r>
    </w:p>
    <w:p w14:paraId="565C9D9F" w14:textId="77777777" w:rsidR="001C3930" w:rsidRPr="001C3930" w:rsidRDefault="001C3930" w:rsidP="001C3930">
      <w:pPr>
        <w:ind w:left="360"/>
        <w:jc w:val="both"/>
        <w:rPr>
          <w:rFonts w:ascii="Times New Roman" w:hAnsi="Times New Roman" w:cs="Times New Roman"/>
        </w:rPr>
      </w:pPr>
      <w:r w:rsidRPr="001C3930">
        <w:rPr>
          <w:rFonts w:ascii="Times New Roman" w:hAnsi="Times New Roman" w:cs="Times New Roman"/>
        </w:rPr>
        <w:t>a.</w:t>
      </w:r>
      <w:r w:rsidRPr="001C3930">
        <w:rPr>
          <w:rFonts w:ascii="Times New Roman" w:hAnsi="Times New Roman" w:cs="Times New Roman"/>
        </w:rPr>
        <w:tab/>
        <w:t>Power system grounding to protect insulation systems on shipboard power system cabling, transformers, motors, generators, and other components.</w:t>
      </w:r>
    </w:p>
    <w:p w14:paraId="3A17C0DE" w14:textId="77777777" w:rsidR="001C3930" w:rsidRPr="001C3930" w:rsidRDefault="001C3930" w:rsidP="001C3930">
      <w:pPr>
        <w:ind w:left="360"/>
        <w:jc w:val="both"/>
        <w:rPr>
          <w:rFonts w:ascii="Times New Roman" w:hAnsi="Times New Roman" w:cs="Times New Roman"/>
        </w:rPr>
      </w:pPr>
      <w:r w:rsidRPr="001C3930">
        <w:rPr>
          <w:rFonts w:ascii="Times New Roman" w:hAnsi="Times New Roman" w:cs="Times New Roman"/>
        </w:rPr>
        <w:t>b.</w:t>
      </w:r>
      <w:r w:rsidRPr="001C3930">
        <w:rPr>
          <w:rFonts w:ascii="Times New Roman" w:hAnsi="Times New Roman" w:cs="Times New Roman"/>
        </w:rPr>
        <w:tab/>
        <w:t>Equipment grounding (protective earthing) for personnel safety implemented by bonding all exposed conductors together so that they are the same voltage.</w:t>
      </w:r>
    </w:p>
    <w:p w14:paraId="3C4ED1E6" w14:textId="77777777" w:rsidR="001C3930" w:rsidRPr="001C3930" w:rsidRDefault="001C3930" w:rsidP="001C3930">
      <w:pPr>
        <w:ind w:left="360"/>
        <w:jc w:val="both"/>
        <w:rPr>
          <w:rFonts w:ascii="Times New Roman" w:hAnsi="Times New Roman" w:cs="Times New Roman"/>
        </w:rPr>
      </w:pPr>
      <w:r w:rsidRPr="001C3930">
        <w:rPr>
          <w:rFonts w:ascii="Times New Roman" w:hAnsi="Times New Roman" w:cs="Times New Roman"/>
        </w:rPr>
        <w:t>c.</w:t>
      </w:r>
      <w:r w:rsidRPr="001C3930">
        <w:rPr>
          <w:rFonts w:ascii="Times New Roman" w:hAnsi="Times New Roman" w:cs="Times New Roman"/>
        </w:rPr>
        <w:tab/>
        <w:t>Common mode grounding to provide a designed path for higher frequency common mode currents instead of through parasitic impedances.  Typically implemented through Electromagnetic Interference (EMI) filters.</w:t>
      </w:r>
    </w:p>
    <w:p w14:paraId="36D748CF" w14:textId="77777777" w:rsidR="001C3930" w:rsidRPr="001C3930" w:rsidRDefault="001C3930" w:rsidP="001C3930">
      <w:pPr>
        <w:ind w:left="360"/>
        <w:jc w:val="both"/>
        <w:rPr>
          <w:rFonts w:ascii="Times New Roman" w:hAnsi="Times New Roman" w:cs="Times New Roman"/>
        </w:rPr>
      </w:pPr>
      <w:r w:rsidRPr="001C3930">
        <w:rPr>
          <w:rFonts w:ascii="Times New Roman" w:hAnsi="Times New Roman" w:cs="Times New Roman"/>
        </w:rPr>
        <w:t>d.</w:t>
      </w:r>
      <w:r w:rsidRPr="001C3930">
        <w:rPr>
          <w:rFonts w:ascii="Times New Roman" w:hAnsi="Times New Roman" w:cs="Times New Roman"/>
        </w:rPr>
        <w:tab/>
        <w:t>Cathodic protection to inhibit galvanic corrosion of the hull and other ship components.</w:t>
      </w:r>
    </w:p>
    <w:p w14:paraId="7C110862" w14:textId="77777777" w:rsidR="001C3930" w:rsidRPr="001C3930" w:rsidRDefault="001C3930" w:rsidP="001C3930">
      <w:pPr>
        <w:ind w:left="360"/>
        <w:jc w:val="both"/>
        <w:rPr>
          <w:rFonts w:ascii="Times New Roman" w:hAnsi="Times New Roman" w:cs="Times New Roman"/>
        </w:rPr>
      </w:pPr>
      <w:r w:rsidRPr="001C3930">
        <w:rPr>
          <w:rFonts w:ascii="Times New Roman" w:hAnsi="Times New Roman" w:cs="Times New Roman"/>
        </w:rPr>
        <w:t>e.</w:t>
      </w:r>
      <w:r w:rsidRPr="001C3930">
        <w:rPr>
          <w:rFonts w:ascii="Times New Roman" w:hAnsi="Times New Roman" w:cs="Times New Roman"/>
        </w:rPr>
        <w:tab/>
        <w:t>Lightning protection to provide a designed path for lightning currents to pass through the ship’s hull to the water.</w:t>
      </w:r>
    </w:p>
    <w:p w14:paraId="347B99FA" w14:textId="2397BF79" w:rsidR="001C3930" w:rsidRPr="001C3930" w:rsidRDefault="001C3930" w:rsidP="001C3930">
      <w:pPr>
        <w:jc w:val="both"/>
        <w:rPr>
          <w:rFonts w:ascii="Times New Roman" w:hAnsi="Times New Roman" w:cs="Times New Roman"/>
        </w:rPr>
      </w:pPr>
      <w:r w:rsidRPr="001C3930">
        <w:rPr>
          <w:rFonts w:ascii="Times New Roman" w:hAnsi="Times New Roman" w:cs="Times New Roman"/>
        </w:rPr>
        <w:t xml:space="preserve">While this document focuses on </w:t>
      </w:r>
      <w:r w:rsidR="0056155B">
        <w:rPr>
          <w:rFonts w:ascii="Times New Roman" w:hAnsi="Times New Roman" w:cs="Times New Roman"/>
        </w:rPr>
        <w:t xml:space="preserve">the first </w:t>
      </w:r>
      <w:r w:rsidR="00206980">
        <w:rPr>
          <w:rFonts w:ascii="Times New Roman" w:hAnsi="Times New Roman" w:cs="Times New Roman"/>
        </w:rPr>
        <w:t>two</w:t>
      </w:r>
      <w:r w:rsidR="0056155B">
        <w:rPr>
          <w:rFonts w:ascii="Times New Roman" w:hAnsi="Times New Roman" w:cs="Times New Roman"/>
        </w:rPr>
        <w:t xml:space="preserve"> reasons</w:t>
      </w:r>
      <w:r w:rsidRPr="001C3930">
        <w:rPr>
          <w:rFonts w:ascii="Times New Roman" w:hAnsi="Times New Roman" w:cs="Times New Roman"/>
        </w:rPr>
        <w:t>, all of the grounding implementations interact with each other to some extent.</w:t>
      </w:r>
    </w:p>
    <w:p w14:paraId="04CEE7C3" w14:textId="77777777" w:rsidR="001C3930" w:rsidRPr="001C3930" w:rsidRDefault="001C3930" w:rsidP="001C3930">
      <w:pPr>
        <w:jc w:val="both"/>
        <w:rPr>
          <w:rFonts w:ascii="Times New Roman" w:hAnsi="Times New Roman" w:cs="Times New Roman"/>
        </w:rPr>
      </w:pPr>
      <w:r w:rsidRPr="001C3930">
        <w:rPr>
          <w:rFonts w:ascii="Times New Roman" w:hAnsi="Times New Roman" w:cs="Times New Roman"/>
        </w:rPr>
        <w:t xml:space="preserve">Shipboard power systems have historically been ungrounded.  In an ungrounded power system, an electrical connection, either directly or via a power system component, between the power system conductors and the hull of the ship does not intentionally exist.  The principal advantage of an ungrounded power system is that continued operation with a single line to ground fault is possible.  A line to ground fault as an inadvertent electrical connection between a power system conductor and the hull of the ship; a ground fault typically occurs due to an insulation failure, component failure, flooding, or conducting debris.  The principal disadvantages of an ungrounded power system are that electrical insulation must be thicker than for solidly grounded systems, and under certain intermittent ground fault conditions in ac systems, significant line to ground over-voltages may occur. </w:t>
      </w:r>
    </w:p>
    <w:p w14:paraId="109DD273" w14:textId="49673B93" w:rsidR="001C3930" w:rsidRPr="001C3930" w:rsidRDefault="001C3930" w:rsidP="001C3930">
      <w:pPr>
        <w:jc w:val="both"/>
        <w:rPr>
          <w:rFonts w:ascii="Times New Roman" w:hAnsi="Times New Roman" w:cs="Times New Roman"/>
        </w:rPr>
      </w:pPr>
      <w:r w:rsidRPr="001C3930">
        <w:rPr>
          <w:rFonts w:ascii="Times New Roman" w:hAnsi="Times New Roman" w:cs="Times New Roman"/>
        </w:rPr>
        <w:t xml:space="preserve">Terrestrial power systems typically are solidly grounded; the neutral conductor is solidly connected to ground.  A ground fault results in very high fault currents that enable the traditional fault protection system (coordinated circuit breakers) to open the circuit breaker closest to the ground fault.  In shipboard applications, having mission critical equipment trip offline during critical </w:t>
      </w:r>
      <w:r w:rsidRPr="001C3930">
        <w:rPr>
          <w:rFonts w:ascii="Times New Roman" w:hAnsi="Times New Roman" w:cs="Times New Roman"/>
        </w:rPr>
        <w:lastRenderedPageBreak/>
        <w:t xml:space="preserve">operations may not be ideal; the safety of the ship is likely to be more important than clearing the ground fault.  Consequently, solidly grounded systems are typically not employed for portions of the power system supplying mission critical systems.  On the other hand, some commercial off the shelf equipment (COTS) designed for operation with the terrestrial power system may not function, or function safely when connected to a power system that is not solidly grounded.  </w:t>
      </w:r>
      <w:r w:rsidR="00BA4543" w:rsidRPr="001C3930">
        <w:rPr>
          <w:rFonts w:ascii="Times New Roman" w:hAnsi="Times New Roman" w:cs="Times New Roman"/>
        </w:rPr>
        <w:t>Hence,</w:t>
      </w:r>
      <w:r w:rsidRPr="001C3930">
        <w:rPr>
          <w:rFonts w:ascii="Times New Roman" w:hAnsi="Times New Roman" w:cs="Times New Roman"/>
        </w:rPr>
        <w:t xml:space="preserve"> it may be desirable for portions of the power system that supply non-mission critical systems to be solidly grounded.</w:t>
      </w:r>
    </w:p>
    <w:p w14:paraId="119F3882" w14:textId="18655EEE" w:rsidR="001C3930" w:rsidRPr="001C3930" w:rsidRDefault="001C3930" w:rsidP="001C3930">
      <w:pPr>
        <w:jc w:val="both"/>
        <w:rPr>
          <w:rFonts w:ascii="Times New Roman" w:hAnsi="Times New Roman" w:cs="Times New Roman"/>
        </w:rPr>
      </w:pPr>
      <w:r w:rsidRPr="001C3930">
        <w:rPr>
          <w:rFonts w:ascii="Times New Roman" w:hAnsi="Times New Roman" w:cs="Times New Roman"/>
        </w:rPr>
        <w:t>High resistance grounding inserts a resistor between the power system neutral and ground.  In ac systems, the value of the resistor is chosen to limit fault current such that the fault protection system does not automatically clear the fault</w:t>
      </w:r>
      <w:r w:rsidR="00BA4543">
        <w:rPr>
          <w:rFonts w:ascii="Times New Roman" w:hAnsi="Times New Roman" w:cs="Times New Roman"/>
        </w:rPr>
        <w:t>;</w:t>
      </w:r>
      <w:r w:rsidRPr="001C3930">
        <w:rPr>
          <w:rFonts w:ascii="Times New Roman" w:hAnsi="Times New Roman" w:cs="Times New Roman"/>
        </w:rPr>
        <w:t xml:space="preserve"> and such that transients are quickly damped during intermittent faults to preclude severe over-voltages.  High resistance grounding is typically employed in ac systems with voltages about 1 kV and in some systems below 1 kV.  In dc systems, the value of the resistor is chosen to be about an order of magnitude less than the design insulation resistance to keep the neutral voltage near the hull voltage should the insulation system have unbalanced conductor to ground resistances.</w:t>
      </w:r>
    </w:p>
    <w:p w14:paraId="24478595" w14:textId="77777777" w:rsidR="001C3930" w:rsidRPr="001C3930" w:rsidRDefault="001C3930" w:rsidP="001C3930">
      <w:pPr>
        <w:jc w:val="both"/>
        <w:rPr>
          <w:rFonts w:ascii="Times New Roman" w:hAnsi="Times New Roman" w:cs="Times New Roman"/>
        </w:rPr>
      </w:pPr>
      <w:r w:rsidRPr="001C3930">
        <w:rPr>
          <w:rFonts w:ascii="Times New Roman" w:hAnsi="Times New Roman" w:cs="Times New Roman"/>
        </w:rPr>
        <w:t>Each of the different grounding methods responds differently to line to ground faults and has different methods for locating and isolating the line to ground faults.</w:t>
      </w:r>
    </w:p>
    <w:p w14:paraId="66DC5B00" w14:textId="77777777" w:rsidR="001C3930" w:rsidRPr="001C3930" w:rsidRDefault="001C3930" w:rsidP="001C3930">
      <w:pPr>
        <w:jc w:val="both"/>
        <w:rPr>
          <w:rFonts w:ascii="Times New Roman" w:hAnsi="Times New Roman" w:cs="Times New Roman"/>
        </w:rPr>
      </w:pPr>
      <w:r w:rsidRPr="001C3930">
        <w:rPr>
          <w:rFonts w:ascii="Times New Roman" w:hAnsi="Times New Roman" w:cs="Times New Roman"/>
        </w:rPr>
        <w:t>If a ground fault on one power system does not result in a change to the neutral to ground impedance of another power system, the two power systems are said to be separately derived systems.  Separately derived systems are typically either totally disconnected from each other, or connected with a component that incorporates a transformer in the main power path.  The grounding methods employed by two separately derived systems may or may not be the same.</w:t>
      </w:r>
    </w:p>
    <w:p w14:paraId="14914658" w14:textId="2E9BFFD8" w:rsidR="00712CEC" w:rsidRDefault="001C3930" w:rsidP="001C3930">
      <w:pPr>
        <w:jc w:val="both"/>
        <w:rPr>
          <w:rFonts w:ascii="Times New Roman" w:hAnsi="Times New Roman" w:cs="Times New Roman"/>
        </w:rPr>
      </w:pPr>
      <w:r w:rsidRPr="001C3930">
        <w:rPr>
          <w:rFonts w:ascii="Times New Roman" w:hAnsi="Times New Roman" w:cs="Times New Roman"/>
        </w:rPr>
        <w:t xml:space="preserve">For further information on shipboard power system grounding, see Doerry, Islam, and </w:t>
      </w:r>
      <w:proofErr w:type="spellStart"/>
      <w:r w:rsidRPr="001C3930">
        <w:rPr>
          <w:rFonts w:ascii="Times New Roman" w:hAnsi="Times New Roman" w:cs="Times New Roman"/>
        </w:rPr>
        <w:t>Prousalidis</w:t>
      </w:r>
      <w:proofErr w:type="spellEnd"/>
      <w:r w:rsidRPr="001C3930">
        <w:rPr>
          <w:rFonts w:ascii="Times New Roman" w:hAnsi="Times New Roman" w:cs="Times New Roman"/>
        </w:rPr>
        <w:t xml:space="preserve"> (2025), IEEE Std. 45.1, and IEEE Std. 45.3.  For power system grounding in general, see IEEE Std 3003.1.</w:t>
      </w:r>
    </w:p>
    <w:p w14:paraId="3890071F" w14:textId="48A847B3" w:rsidR="00566BF1" w:rsidRDefault="00354622" w:rsidP="00566BF1">
      <w:pPr>
        <w:pStyle w:val="ListParagraph"/>
        <w:keepNext/>
        <w:numPr>
          <w:ilvl w:val="0"/>
          <w:numId w:val="1"/>
        </w:numPr>
        <w:spacing w:before="240"/>
        <w:contextualSpacing w:val="0"/>
        <w:rPr>
          <w:rFonts w:ascii="Times New Roman" w:hAnsi="Times New Roman" w:cs="Times New Roman"/>
        </w:rPr>
      </w:pPr>
      <w:r>
        <w:rPr>
          <w:rFonts w:ascii="Times New Roman" w:hAnsi="Times New Roman" w:cs="Times New Roman"/>
        </w:rPr>
        <w:lastRenderedPageBreak/>
        <w:t>System grounding</w:t>
      </w:r>
    </w:p>
    <w:p w14:paraId="0C93AED2" w14:textId="2AC72F23" w:rsidR="00354622" w:rsidRDefault="00354622" w:rsidP="00354622">
      <w:pPr>
        <w:pStyle w:val="ListParagraph"/>
        <w:keepNext/>
        <w:numPr>
          <w:ilvl w:val="1"/>
          <w:numId w:val="1"/>
        </w:numPr>
        <w:spacing w:before="240"/>
        <w:contextualSpacing w:val="0"/>
        <w:rPr>
          <w:rFonts w:ascii="Times New Roman" w:hAnsi="Times New Roman" w:cs="Times New Roman"/>
        </w:rPr>
      </w:pPr>
      <w:r>
        <w:rPr>
          <w:rFonts w:ascii="Times New Roman" w:hAnsi="Times New Roman" w:cs="Times New Roman"/>
        </w:rPr>
        <w:t>Ungrounded systems</w:t>
      </w:r>
    </w:p>
    <w:p w14:paraId="58FC06E3" w14:textId="77777777" w:rsidR="0056155B" w:rsidRDefault="0056155B" w:rsidP="0056155B">
      <w:pPr>
        <w:keepNext/>
        <w:spacing w:before="240"/>
        <w:ind w:left="360"/>
        <w:jc w:val="center"/>
        <w:rPr>
          <w:rFonts w:ascii="Times New Roman" w:hAnsi="Times New Roman" w:cs="Times New Roman"/>
        </w:rPr>
      </w:pPr>
      <w:r>
        <w:rPr>
          <w:noProof/>
        </w:rPr>
        <w:drawing>
          <wp:inline distT="0" distB="0" distL="0" distR="0" wp14:anchorId="560F25A6" wp14:editId="1E242E71">
            <wp:extent cx="3657600" cy="2082377"/>
            <wp:effectExtent l="0" t="0" r="0" b="0"/>
            <wp:docPr id="1204844134" name="Picture 1" descr="A diagram of a c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4844134" name="Picture 1" descr="A diagram of a cable&#10;&#10;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657600" cy="2082377"/>
                    </a:xfrm>
                    <a:prstGeom prst="rect">
                      <a:avLst/>
                    </a:prstGeom>
                    <a:noFill/>
                    <a:ln>
                      <a:noFill/>
                    </a:ln>
                  </pic:spPr>
                </pic:pic>
              </a:graphicData>
            </a:graphic>
          </wp:inline>
        </w:drawing>
      </w:r>
    </w:p>
    <w:p w14:paraId="57A126FA" w14:textId="53B3BCCE" w:rsidR="0056155B" w:rsidRDefault="0056155B" w:rsidP="0056155B">
      <w:pPr>
        <w:pStyle w:val="Caption"/>
      </w:pPr>
      <w:bookmarkStart w:id="0" w:name="_Ref214295690"/>
      <w:r>
        <w:t xml:space="preserve">Figure </w:t>
      </w:r>
      <w:fldSimple w:instr=" SEQ Figure \* ARABIC ">
        <w:r w:rsidR="0013782F">
          <w:rPr>
            <w:noProof/>
          </w:rPr>
          <w:t>1</w:t>
        </w:r>
      </w:fldSimple>
      <w:bookmarkEnd w:id="0"/>
      <w:r>
        <w:t>: Ungrounded Power System</w:t>
      </w:r>
    </w:p>
    <w:p w14:paraId="5C612FF7" w14:textId="77777777" w:rsidR="0056155B" w:rsidRDefault="0056155B" w:rsidP="0056155B">
      <w:pPr>
        <w:spacing w:before="240"/>
        <w:ind w:left="360"/>
        <w:jc w:val="both"/>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REF _Ref214295690 \h  \* MERGEFORMAT </w:instrText>
      </w:r>
      <w:r>
        <w:rPr>
          <w:rFonts w:ascii="Times New Roman" w:hAnsi="Times New Roman" w:cs="Times New Roman"/>
        </w:rPr>
      </w:r>
      <w:r>
        <w:rPr>
          <w:rFonts w:ascii="Times New Roman" w:hAnsi="Times New Roman" w:cs="Times New Roman"/>
        </w:rPr>
        <w:fldChar w:fldCharType="separate"/>
      </w:r>
      <w:r w:rsidRPr="00EC3933">
        <w:rPr>
          <w:rFonts w:ascii="Times New Roman" w:hAnsi="Times New Roman" w:cs="Times New Roman"/>
        </w:rPr>
        <w:t>Figure 1</w:t>
      </w:r>
      <w:r>
        <w:rPr>
          <w:rFonts w:ascii="Times New Roman" w:hAnsi="Times New Roman" w:cs="Times New Roman"/>
        </w:rPr>
        <w:fldChar w:fldCharType="end"/>
      </w:r>
      <w:r>
        <w:rPr>
          <w:rFonts w:ascii="Times New Roman" w:hAnsi="Times New Roman" w:cs="Times New Roman"/>
        </w:rPr>
        <w:t xml:space="preserve"> depicts an ungrounded power system.  Although there are no intentional connections between the power system conductors and ground, parasitic capacitances (</w:t>
      </w:r>
      <w:r w:rsidRPr="002C1FF0">
        <w:rPr>
          <w:rFonts w:ascii="Times New Roman" w:hAnsi="Times New Roman" w:cs="Times New Roman"/>
          <w:i/>
          <w:iCs/>
        </w:rPr>
        <w:t>C</w:t>
      </w:r>
      <w:r w:rsidRPr="002C1FF0">
        <w:rPr>
          <w:rFonts w:ascii="Times New Roman" w:hAnsi="Times New Roman" w:cs="Times New Roman"/>
          <w:i/>
          <w:iCs/>
          <w:vertAlign w:val="subscript"/>
        </w:rPr>
        <w:t>p</w:t>
      </w:r>
      <w:r>
        <w:rPr>
          <w:rFonts w:ascii="Times New Roman" w:hAnsi="Times New Roman" w:cs="Times New Roman"/>
        </w:rPr>
        <w:t>) between the conductors and ground make the system effectively capacitively grounded.  The capacitance is largely due to line to ground capacitance of the cable conductors and line to ground capacitances within EMI filters.  Since the parasitic capacitances are typically equal for each phase, the sum of the currents through the parasitic capacitances is zero when the system is not faulted.</w:t>
      </w:r>
    </w:p>
    <w:p w14:paraId="75D85F40" w14:textId="77777777" w:rsidR="00882AF1" w:rsidRPr="00216EEA" w:rsidRDefault="00882AF1" w:rsidP="00882AF1">
      <w:pPr>
        <w:spacing w:before="240"/>
        <w:ind w:left="360"/>
        <w:jc w:val="both"/>
        <w:rPr>
          <w:rFonts w:ascii="Times New Roman" w:hAnsi="Times New Roman" w:cs="Times New Roman"/>
        </w:rPr>
      </w:pPr>
      <w:r>
        <w:rPr>
          <w:rFonts w:ascii="Times New Roman" w:hAnsi="Times New Roman" w:cs="Times New Roman"/>
        </w:rPr>
        <w:t xml:space="preserve">Doerry, Islam and </w:t>
      </w:r>
      <w:proofErr w:type="spellStart"/>
      <w:r>
        <w:rPr>
          <w:rFonts w:ascii="Times New Roman" w:hAnsi="Times New Roman" w:cs="Times New Roman"/>
        </w:rPr>
        <w:t>Prousalidis</w:t>
      </w:r>
      <w:proofErr w:type="spellEnd"/>
      <w:r>
        <w:rPr>
          <w:rFonts w:ascii="Times New Roman" w:hAnsi="Times New Roman" w:cs="Times New Roman"/>
        </w:rPr>
        <w:t xml:space="preserve"> (2025) provide guidance for estimating the value of the parasitic capacitance.</w:t>
      </w:r>
    </w:p>
    <w:p w14:paraId="177A0D32" w14:textId="77777777" w:rsidR="0056155B" w:rsidRPr="002C1FF0" w:rsidRDefault="0056155B" w:rsidP="0056155B">
      <w:pPr>
        <w:spacing w:before="240"/>
        <w:ind w:left="360"/>
        <w:jc w:val="both"/>
        <w:rPr>
          <w:rFonts w:ascii="Times New Roman" w:hAnsi="Times New Roman" w:cs="Times New Roman"/>
        </w:rPr>
      </w:pPr>
      <w:r>
        <w:rPr>
          <w:rFonts w:ascii="Times New Roman" w:hAnsi="Times New Roman" w:cs="Times New Roman"/>
        </w:rPr>
        <w:t xml:space="preserve">In an ungrounded system, generator stator windings are typically connected as delta windings (as shown in </w:t>
      </w:r>
      <w:r w:rsidRPr="002C1FF0">
        <w:rPr>
          <w:rFonts w:ascii="Times New Roman" w:hAnsi="Times New Roman" w:cs="Times New Roman"/>
        </w:rPr>
        <w:fldChar w:fldCharType="begin"/>
      </w:r>
      <w:r w:rsidRPr="002C1FF0">
        <w:rPr>
          <w:rFonts w:ascii="Times New Roman" w:hAnsi="Times New Roman" w:cs="Times New Roman"/>
        </w:rPr>
        <w:instrText xml:space="preserve"> REF _Ref214295690 \h </w:instrText>
      </w:r>
      <w:r>
        <w:rPr>
          <w:rFonts w:ascii="Times New Roman" w:hAnsi="Times New Roman" w:cs="Times New Roman"/>
        </w:rPr>
        <w:instrText xml:space="preserve"> \* MERGEFORMAT </w:instrText>
      </w:r>
      <w:r w:rsidRPr="002C1FF0">
        <w:rPr>
          <w:rFonts w:ascii="Times New Roman" w:hAnsi="Times New Roman" w:cs="Times New Roman"/>
        </w:rPr>
      </w:r>
      <w:r w:rsidRPr="002C1FF0">
        <w:rPr>
          <w:rFonts w:ascii="Times New Roman" w:hAnsi="Times New Roman" w:cs="Times New Roman"/>
        </w:rPr>
        <w:fldChar w:fldCharType="separate"/>
      </w:r>
      <w:r w:rsidRPr="00EC3933">
        <w:rPr>
          <w:rFonts w:ascii="Times New Roman" w:hAnsi="Times New Roman" w:cs="Times New Roman"/>
        </w:rPr>
        <w:t xml:space="preserve">Figure </w:t>
      </w:r>
      <w:r w:rsidRPr="00EC3933">
        <w:rPr>
          <w:rFonts w:ascii="Times New Roman" w:hAnsi="Times New Roman" w:cs="Times New Roman"/>
          <w:noProof/>
        </w:rPr>
        <w:t>1</w:t>
      </w:r>
      <w:r w:rsidRPr="002C1FF0">
        <w:rPr>
          <w:rFonts w:ascii="Times New Roman" w:hAnsi="Times New Roman" w:cs="Times New Roman"/>
        </w:rPr>
        <w:fldChar w:fldCharType="end"/>
      </w:r>
      <w:r>
        <w:rPr>
          <w:rFonts w:ascii="Times New Roman" w:hAnsi="Times New Roman" w:cs="Times New Roman"/>
        </w:rPr>
        <w:t xml:space="preserve">).  Likewise, loads are usually connected as delta loads.  </w:t>
      </w:r>
    </w:p>
    <w:p w14:paraId="4058F14F" w14:textId="77777777" w:rsidR="0056155B" w:rsidRDefault="0056155B" w:rsidP="0056155B">
      <w:pPr>
        <w:spacing w:before="240"/>
        <w:ind w:left="360"/>
        <w:jc w:val="center"/>
        <w:rPr>
          <w:rFonts w:ascii="Times New Roman" w:hAnsi="Times New Roman" w:cs="Times New Roman"/>
        </w:rPr>
      </w:pPr>
      <w:r>
        <w:rPr>
          <w:noProof/>
        </w:rPr>
        <w:drawing>
          <wp:inline distT="0" distB="0" distL="0" distR="0" wp14:anchorId="6D16766C" wp14:editId="4DA90771">
            <wp:extent cx="3523878" cy="2006245"/>
            <wp:effectExtent l="0" t="0" r="635" b="0"/>
            <wp:docPr id="652059737" name="Picture 2" descr="A diagram of ground faul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2059737" name="Picture 2" descr="A diagram of ground fault&#10;&#10;AI-generated content may be incorrec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527990" cy="2008586"/>
                    </a:xfrm>
                    <a:prstGeom prst="rect">
                      <a:avLst/>
                    </a:prstGeom>
                    <a:noFill/>
                    <a:ln>
                      <a:noFill/>
                    </a:ln>
                  </pic:spPr>
                </pic:pic>
              </a:graphicData>
            </a:graphic>
          </wp:inline>
        </w:drawing>
      </w:r>
    </w:p>
    <w:p w14:paraId="2F2E3BBE" w14:textId="13855B71" w:rsidR="0056155B" w:rsidRDefault="0056155B" w:rsidP="0056155B">
      <w:pPr>
        <w:pStyle w:val="Caption"/>
      </w:pPr>
      <w:bookmarkStart w:id="1" w:name="_Ref214296117"/>
      <w:r>
        <w:t xml:space="preserve">Figure </w:t>
      </w:r>
      <w:fldSimple w:instr=" SEQ Figure \* ARABIC ">
        <w:r w:rsidR="0013782F">
          <w:rPr>
            <w:noProof/>
          </w:rPr>
          <w:t>2</w:t>
        </w:r>
      </w:fldSimple>
      <w:bookmarkEnd w:id="1"/>
      <w:r>
        <w:t>: Current path during ground fault on an ungrounded system.</w:t>
      </w:r>
    </w:p>
    <w:p w14:paraId="1BB6ABE9" w14:textId="77777777" w:rsidR="0056155B" w:rsidRPr="00774043" w:rsidRDefault="0056155B" w:rsidP="0056155B">
      <w:pPr>
        <w:spacing w:before="240"/>
        <w:ind w:left="360"/>
        <w:jc w:val="both"/>
        <w:rPr>
          <w:rFonts w:ascii="Times New Roman" w:hAnsi="Times New Roman" w:cs="Times New Roman"/>
        </w:rPr>
      </w:pPr>
      <w:r w:rsidRPr="00774043">
        <w:rPr>
          <w:rFonts w:ascii="Times New Roman" w:hAnsi="Times New Roman" w:cs="Times New Roman"/>
        </w:rPr>
        <w:lastRenderedPageBreak/>
        <w:fldChar w:fldCharType="begin"/>
      </w:r>
      <w:r w:rsidRPr="00774043">
        <w:rPr>
          <w:rFonts w:ascii="Times New Roman" w:hAnsi="Times New Roman" w:cs="Times New Roman"/>
        </w:rPr>
        <w:instrText xml:space="preserve"> REF _Ref214296117 \h  \* MERGEFORMAT </w:instrText>
      </w:r>
      <w:r w:rsidRPr="00774043">
        <w:rPr>
          <w:rFonts w:ascii="Times New Roman" w:hAnsi="Times New Roman" w:cs="Times New Roman"/>
        </w:rPr>
      </w:r>
      <w:r w:rsidRPr="00774043">
        <w:rPr>
          <w:rFonts w:ascii="Times New Roman" w:hAnsi="Times New Roman" w:cs="Times New Roman"/>
        </w:rPr>
        <w:fldChar w:fldCharType="separate"/>
      </w:r>
      <w:r w:rsidRPr="00EC3933">
        <w:rPr>
          <w:rFonts w:ascii="Times New Roman" w:hAnsi="Times New Roman" w:cs="Times New Roman"/>
        </w:rPr>
        <w:t>Figure 2</w:t>
      </w:r>
      <w:r w:rsidRPr="00774043">
        <w:rPr>
          <w:rFonts w:ascii="Times New Roman" w:hAnsi="Times New Roman" w:cs="Times New Roman"/>
        </w:rPr>
        <w:fldChar w:fldCharType="end"/>
      </w:r>
      <w:r w:rsidRPr="00774043">
        <w:rPr>
          <w:rFonts w:ascii="Times New Roman" w:hAnsi="Times New Roman" w:cs="Times New Roman"/>
        </w:rPr>
        <w:t xml:space="preserve"> depicts the current path during a ground fault on an ungrounded system.  The ground fault current starts in the </w:t>
      </w:r>
      <w:proofErr w:type="spellStart"/>
      <w:r w:rsidRPr="00774043">
        <w:rPr>
          <w:rFonts w:ascii="Times New Roman" w:hAnsi="Times New Roman" w:cs="Times New Roman"/>
        </w:rPr>
        <w:t>unfaulted</w:t>
      </w:r>
      <w:proofErr w:type="spellEnd"/>
      <w:r w:rsidRPr="00774043">
        <w:rPr>
          <w:rFonts w:ascii="Times New Roman" w:hAnsi="Times New Roman" w:cs="Times New Roman"/>
        </w:rPr>
        <w:t xml:space="preserve"> phases, flows through the parasitic capacitances, up through the ground fault, and returns to the faulted phase.</w:t>
      </w:r>
      <w:r>
        <w:rPr>
          <w:rFonts w:ascii="Times New Roman" w:hAnsi="Times New Roman" w:cs="Times New Roman"/>
        </w:rPr>
        <w:t xml:space="preserve">  The magnitude of the ground fault current is determined by the line to line (or line to neutral) voltage and the magnitude of the parasitic capacitance.</w:t>
      </w:r>
    </w:p>
    <w:p w14:paraId="49EDD2D9" w14:textId="77777777" w:rsidR="0056155B" w:rsidRDefault="0056155B" w:rsidP="0056155B">
      <w:pPr>
        <w:tabs>
          <w:tab w:val="center" w:pos="4320"/>
          <w:tab w:val="right" w:pos="8640"/>
        </w:tabs>
        <w:spacing w:before="240"/>
        <w:ind w:left="360"/>
        <w:jc w:val="center"/>
        <w:rPr>
          <w:rFonts w:ascii="Times New Roman" w:eastAsiaTheme="minorEastAsia" w:hAnsi="Times New Roman" w:cs="Times New Roman"/>
        </w:rPr>
      </w:pPr>
      <w:r>
        <w:rPr>
          <w:rFonts w:ascii="Times New Roman" w:eastAsiaTheme="minorEastAsia" w:hAnsi="Times New Roman" w:cs="Times New Roman"/>
        </w:rPr>
        <w:tab/>
      </w:r>
      <m:oMath>
        <m:d>
          <m:dPr>
            <m:begChr m:val="|"/>
            <m:endChr m:val="|"/>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i</m:t>
                </m:r>
              </m:e>
              <m:sub>
                <m:r>
                  <w:rPr>
                    <w:rFonts w:ascii="Cambria Math" w:hAnsi="Cambria Math" w:cs="Times New Roman"/>
                  </w:rPr>
                  <m:t>fault</m:t>
                </m:r>
              </m:sub>
            </m:sSub>
          </m:e>
        </m:d>
        <m:r>
          <w:rPr>
            <w:rFonts w:ascii="Cambria Math" w:hAnsi="Cambria Math" w:cs="Times New Roman"/>
          </w:rPr>
          <m:t>=</m:t>
        </m:r>
        <m:d>
          <m:dPr>
            <m:ctrlPr>
              <w:rPr>
                <w:rFonts w:ascii="Cambria Math" w:hAnsi="Cambria Math" w:cs="Times New Roman"/>
                <w:i/>
              </w:rPr>
            </m:ctrlPr>
          </m:dPr>
          <m:e>
            <m:r>
              <w:rPr>
                <w:rFonts w:ascii="Cambria Math" w:hAnsi="Cambria Math" w:cs="Times New Roman"/>
              </w:rPr>
              <m:t>3ω</m:t>
            </m:r>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p</m:t>
                </m:r>
              </m:sub>
            </m:sSub>
          </m:e>
        </m:d>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line_to_line</m:t>
                </m:r>
              </m:sub>
            </m:sSub>
          </m:num>
          <m:den>
            <m:rad>
              <m:radPr>
                <m:degHide m:val="1"/>
                <m:ctrlPr>
                  <w:rPr>
                    <w:rFonts w:ascii="Cambria Math" w:hAnsi="Cambria Math" w:cs="Times New Roman"/>
                    <w:i/>
                  </w:rPr>
                </m:ctrlPr>
              </m:radPr>
              <m:deg/>
              <m:e>
                <m:r>
                  <w:rPr>
                    <w:rFonts w:ascii="Cambria Math" w:hAnsi="Cambria Math" w:cs="Times New Roman"/>
                  </w:rPr>
                  <m:t>3</m:t>
                </m:r>
              </m:e>
            </m:rad>
          </m:den>
        </m:f>
        <m:r>
          <w:rPr>
            <w:rFonts w:ascii="Cambria Math" w:hAnsi="Cambria Math" w:cs="Times New Roman"/>
          </w:rPr>
          <m:t>=</m:t>
        </m:r>
        <m:d>
          <m:dPr>
            <m:ctrlPr>
              <w:rPr>
                <w:rFonts w:ascii="Cambria Math" w:hAnsi="Cambria Math" w:cs="Times New Roman"/>
                <w:i/>
              </w:rPr>
            </m:ctrlPr>
          </m:dPr>
          <m:e>
            <m:r>
              <w:rPr>
                <w:rFonts w:ascii="Cambria Math" w:hAnsi="Cambria Math" w:cs="Times New Roman"/>
              </w:rPr>
              <m:t>3ω</m:t>
            </m:r>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p</m:t>
                </m:r>
              </m:sub>
            </m:sSub>
          </m:e>
        </m:d>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line_to_neutral</m:t>
            </m:r>
          </m:sub>
        </m:sSub>
      </m:oMath>
      <w:r>
        <w:rPr>
          <w:rFonts w:ascii="Times New Roman" w:eastAsiaTheme="minorEastAsia" w:hAnsi="Times New Roman" w:cs="Times New Roman"/>
        </w:rPr>
        <w:tab/>
        <w:t>[1]</w:t>
      </w:r>
    </w:p>
    <w:p w14:paraId="43BEBA6E" w14:textId="77777777" w:rsidR="0056155B" w:rsidRDefault="0056155B" w:rsidP="0056155B">
      <w:pPr>
        <w:tabs>
          <w:tab w:val="center" w:pos="4320"/>
          <w:tab w:val="right" w:pos="8640"/>
        </w:tabs>
        <w:spacing w:before="240"/>
        <w:ind w:left="360"/>
        <w:jc w:val="both"/>
        <w:rPr>
          <w:rFonts w:ascii="Times New Roman" w:hAnsi="Times New Roman" w:cs="Times New Roman"/>
        </w:rPr>
      </w:pPr>
      <w:r>
        <w:rPr>
          <w:rFonts w:ascii="Times New Roman" w:hAnsi="Times New Roman" w:cs="Times New Roman"/>
        </w:rPr>
        <w:t>In ungrounded shipboard power systems, ground fault currents can be expected to have magnitudes in the amps to tens of amps.</w:t>
      </w:r>
    </w:p>
    <w:p w14:paraId="0702E183" w14:textId="77777777" w:rsidR="0056155B" w:rsidRDefault="0056155B" w:rsidP="0056155B">
      <w:pPr>
        <w:spacing w:before="240"/>
        <w:ind w:left="360"/>
        <w:jc w:val="center"/>
        <w:rPr>
          <w:rFonts w:ascii="Times New Roman" w:hAnsi="Times New Roman" w:cs="Times New Roman"/>
        </w:rPr>
      </w:pPr>
      <w:r>
        <w:rPr>
          <w:noProof/>
        </w:rPr>
        <w:drawing>
          <wp:inline distT="0" distB="0" distL="0" distR="0" wp14:anchorId="0B33C453" wp14:editId="5BFF4F03">
            <wp:extent cx="4572000" cy="1539875"/>
            <wp:effectExtent l="0" t="0" r="0" b="3175"/>
            <wp:docPr id="770071703" name="Picture 3" descr="A diagram of a wavefor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0071703" name="Picture 3" descr="A diagram of a waveform&#10;&#10;AI-generated content may be incorr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72000" cy="1539875"/>
                    </a:xfrm>
                    <a:prstGeom prst="rect">
                      <a:avLst/>
                    </a:prstGeom>
                    <a:noFill/>
                    <a:ln>
                      <a:noFill/>
                    </a:ln>
                  </pic:spPr>
                </pic:pic>
              </a:graphicData>
            </a:graphic>
          </wp:inline>
        </w:drawing>
      </w:r>
    </w:p>
    <w:p w14:paraId="14920003" w14:textId="58524317" w:rsidR="0056155B" w:rsidRDefault="0056155B" w:rsidP="0056155B">
      <w:pPr>
        <w:pStyle w:val="Caption"/>
      </w:pPr>
      <w:bookmarkStart w:id="2" w:name="_Ref214296815"/>
      <w:r>
        <w:t xml:space="preserve">Figure </w:t>
      </w:r>
      <w:fldSimple w:instr=" SEQ Figure \* ARABIC ">
        <w:r w:rsidR="0013782F">
          <w:rPr>
            <w:noProof/>
          </w:rPr>
          <w:t>3</w:t>
        </w:r>
      </w:fldSimple>
      <w:bookmarkEnd w:id="2"/>
      <w:r>
        <w:t>: Line to ground voltages for ungrounded system during ground fault (</w:t>
      </w:r>
      <w:r w:rsidRPr="006C06F4">
        <w:t xml:space="preserve">20251117 </w:t>
      </w:r>
      <w:proofErr w:type="spellStart"/>
      <w:r w:rsidRPr="006C06F4">
        <w:t>ungrounded</w:t>
      </w:r>
      <w:r>
        <w:t>.asc</w:t>
      </w:r>
      <w:proofErr w:type="spellEnd"/>
      <w:r>
        <w:t>)</w:t>
      </w:r>
    </w:p>
    <w:p w14:paraId="40172704" w14:textId="77777777" w:rsidR="0056155B" w:rsidRDefault="0056155B" w:rsidP="0056155B">
      <w:pPr>
        <w:spacing w:before="240"/>
        <w:ind w:left="360"/>
        <w:jc w:val="both"/>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REF _Ref214296815 \h  \* MERGEFORMAT </w:instrText>
      </w:r>
      <w:r>
        <w:rPr>
          <w:rFonts w:ascii="Times New Roman" w:hAnsi="Times New Roman" w:cs="Times New Roman"/>
        </w:rPr>
      </w:r>
      <w:r>
        <w:rPr>
          <w:rFonts w:ascii="Times New Roman" w:hAnsi="Times New Roman" w:cs="Times New Roman"/>
        </w:rPr>
        <w:fldChar w:fldCharType="separate"/>
      </w:r>
      <w:r w:rsidRPr="00EC3933">
        <w:rPr>
          <w:rFonts w:ascii="Times New Roman" w:hAnsi="Times New Roman" w:cs="Times New Roman"/>
        </w:rPr>
        <w:t>Figure 3</w:t>
      </w:r>
      <w:r>
        <w:rPr>
          <w:rFonts w:ascii="Times New Roman" w:hAnsi="Times New Roman" w:cs="Times New Roman"/>
        </w:rPr>
        <w:fldChar w:fldCharType="end"/>
      </w:r>
      <w:r>
        <w:rPr>
          <w:rFonts w:ascii="Times New Roman" w:hAnsi="Times New Roman" w:cs="Times New Roman"/>
        </w:rPr>
        <w:t xml:space="preserve"> depicts the line to ground voltages before, during, and after a ground fault on an ungrounded system.  Prior to the ground fault, the line to ground voltages are centered around ground (0 volts).  During the ground fault, the line to ground voltage on the faulted phase is zero, and the remaining two </w:t>
      </w:r>
      <w:proofErr w:type="spellStart"/>
      <w:r>
        <w:rPr>
          <w:rFonts w:ascii="Times New Roman" w:hAnsi="Times New Roman" w:cs="Times New Roman"/>
        </w:rPr>
        <w:t>unfaulted</w:t>
      </w:r>
      <w:proofErr w:type="spellEnd"/>
      <w:r>
        <w:rPr>
          <w:rFonts w:ascii="Times New Roman" w:hAnsi="Times New Roman" w:cs="Times New Roman"/>
        </w:rPr>
        <w:t xml:space="preserve"> phases have a line to ground voltage equal to the line-to-line voltage in magnitude and 60 electrical degrees apart.  Once the fault clears, the line to ground voltages of all phases have the same shape as the </w:t>
      </w:r>
      <w:proofErr w:type="spellStart"/>
      <w:r>
        <w:rPr>
          <w:rFonts w:ascii="Times New Roman" w:hAnsi="Times New Roman" w:cs="Times New Roman"/>
        </w:rPr>
        <w:t>unfaulted</w:t>
      </w:r>
      <w:proofErr w:type="spellEnd"/>
      <w:r>
        <w:rPr>
          <w:rFonts w:ascii="Times New Roman" w:hAnsi="Times New Roman" w:cs="Times New Roman"/>
        </w:rPr>
        <w:t xml:space="preserve"> condition, but with a dc offset.  The dc offset is due to trapped charge in the parasitic capacitance when the fault clears.  Over time, this dc offset will decay to zero.</w:t>
      </w:r>
    </w:p>
    <w:p w14:paraId="53409992" w14:textId="77777777" w:rsidR="0056155B" w:rsidRDefault="0056155B" w:rsidP="0056155B">
      <w:pPr>
        <w:spacing w:before="240"/>
        <w:ind w:left="360"/>
        <w:jc w:val="both"/>
        <w:rPr>
          <w:rFonts w:ascii="Times New Roman" w:hAnsi="Times New Roman" w:cs="Times New Roman"/>
        </w:rPr>
      </w:pPr>
      <w:r>
        <w:rPr>
          <w:rFonts w:ascii="Times New Roman" w:hAnsi="Times New Roman" w:cs="Times New Roman"/>
        </w:rPr>
        <w:t xml:space="preserve">Other than possibly very fast transients (not modelled in the simplified circuit used to generate </w:t>
      </w:r>
      <w:r>
        <w:rPr>
          <w:rFonts w:ascii="Times New Roman" w:hAnsi="Times New Roman" w:cs="Times New Roman"/>
        </w:rPr>
        <w:fldChar w:fldCharType="begin"/>
      </w:r>
      <w:r>
        <w:rPr>
          <w:rFonts w:ascii="Times New Roman" w:hAnsi="Times New Roman" w:cs="Times New Roman"/>
        </w:rPr>
        <w:instrText xml:space="preserve"> REF _Ref214296815 \h  \* MERGEFORMAT </w:instrText>
      </w:r>
      <w:r>
        <w:rPr>
          <w:rFonts w:ascii="Times New Roman" w:hAnsi="Times New Roman" w:cs="Times New Roman"/>
        </w:rPr>
      </w:r>
      <w:r>
        <w:rPr>
          <w:rFonts w:ascii="Times New Roman" w:hAnsi="Times New Roman" w:cs="Times New Roman"/>
        </w:rPr>
        <w:fldChar w:fldCharType="separate"/>
      </w:r>
      <w:r w:rsidRPr="00EC3933">
        <w:rPr>
          <w:rFonts w:ascii="Times New Roman" w:hAnsi="Times New Roman" w:cs="Times New Roman"/>
        </w:rPr>
        <w:t>Figure 3</w:t>
      </w:r>
      <w:r>
        <w:rPr>
          <w:rFonts w:ascii="Times New Roman" w:hAnsi="Times New Roman" w:cs="Times New Roman"/>
        </w:rPr>
        <w:fldChar w:fldCharType="end"/>
      </w:r>
      <w:r>
        <w:rPr>
          <w:rFonts w:ascii="Times New Roman" w:hAnsi="Times New Roman" w:cs="Times New Roman"/>
        </w:rPr>
        <w:t>), the line-to-line and line-to-neutral voltages are not impacted by the ground fault.  Similarly, the current into the load is also not impacted by the ground fault.  The lack of impact to the line-to-line voltages and line currents during a ground fault is one of the key reasons ungrounded systems have been used onboard ships.</w:t>
      </w:r>
    </w:p>
    <w:p w14:paraId="70505D10" w14:textId="77777777" w:rsidR="0056155B" w:rsidRDefault="0056155B" w:rsidP="0056155B">
      <w:pPr>
        <w:spacing w:before="240"/>
        <w:ind w:left="360"/>
        <w:jc w:val="both"/>
        <w:rPr>
          <w:rFonts w:ascii="Times New Roman" w:hAnsi="Times New Roman" w:cs="Times New Roman"/>
        </w:rPr>
      </w:pPr>
      <w:r>
        <w:rPr>
          <w:rFonts w:ascii="Times New Roman" w:hAnsi="Times New Roman" w:cs="Times New Roman"/>
        </w:rPr>
        <w:t>One drawback to ungrounded systems is the need for the insulation system to be rated for the line-to-line voltage rather than the line-to-ground voltage requirement for solidly grounded systems.  Another drawback is that under very specific conditions, an intermittent ground fault that restrikes once or twice per cycle can result is transient voltages with magnitudes several times the nominal line-to-neutral voltage.</w:t>
      </w:r>
    </w:p>
    <w:p w14:paraId="615DD7C3" w14:textId="1C38C2A2" w:rsidR="00354622" w:rsidRDefault="00354622" w:rsidP="00354622">
      <w:pPr>
        <w:pStyle w:val="ListParagraph"/>
        <w:keepNext/>
        <w:numPr>
          <w:ilvl w:val="1"/>
          <w:numId w:val="1"/>
        </w:numPr>
        <w:spacing w:before="240"/>
        <w:contextualSpacing w:val="0"/>
        <w:rPr>
          <w:rFonts w:ascii="Times New Roman" w:hAnsi="Times New Roman" w:cs="Times New Roman"/>
        </w:rPr>
      </w:pPr>
      <w:r>
        <w:rPr>
          <w:rFonts w:ascii="Times New Roman" w:hAnsi="Times New Roman" w:cs="Times New Roman"/>
        </w:rPr>
        <w:lastRenderedPageBreak/>
        <w:t>High resistance grounded systems</w:t>
      </w:r>
    </w:p>
    <w:p w14:paraId="3599AB57" w14:textId="77777777" w:rsidR="0056155B" w:rsidRPr="00482EF3" w:rsidRDefault="0056155B" w:rsidP="0056155B">
      <w:pPr>
        <w:keepNext/>
        <w:spacing w:before="240"/>
        <w:ind w:left="360"/>
        <w:jc w:val="center"/>
        <w:rPr>
          <w:rFonts w:ascii="Times New Roman" w:hAnsi="Times New Roman" w:cs="Times New Roman"/>
        </w:rPr>
      </w:pPr>
      <w:r>
        <w:rPr>
          <w:noProof/>
        </w:rPr>
        <w:drawing>
          <wp:inline distT="0" distB="0" distL="0" distR="0" wp14:anchorId="33CFD597" wp14:editId="4741C391">
            <wp:extent cx="3657600" cy="1894420"/>
            <wp:effectExtent l="0" t="0" r="0" b="0"/>
            <wp:docPr id="1611041147" name="Picture 1" descr="A diagram of a c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1041147" name="Picture 1" descr="A diagram of a cable&#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57600" cy="1894420"/>
                    </a:xfrm>
                    <a:prstGeom prst="rect">
                      <a:avLst/>
                    </a:prstGeom>
                    <a:noFill/>
                    <a:ln>
                      <a:noFill/>
                    </a:ln>
                  </pic:spPr>
                </pic:pic>
              </a:graphicData>
            </a:graphic>
          </wp:inline>
        </w:drawing>
      </w:r>
    </w:p>
    <w:p w14:paraId="634EFA5A" w14:textId="68CF7529" w:rsidR="0056155B" w:rsidRDefault="0056155B" w:rsidP="0056155B">
      <w:pPr>
        <w:pStyle w:val="Caption"/>
        <w:rPr>
          <w:rFonts w:ascii="Times New Roman" w:hAnsi="Times New Roman" w:cs="Times New Roman"/>
        </w:rPr>
      </w:pPr>
      <w:bookmarkStart w:id="3" w:name="_Ref214337899"/>
      <w:r>
        <w:t xml:space="preserve">Figure </w:t>
      </w:r>
      <w:fldSimple w:instr=" SEQ Figure \* ARABIC ">
        <w:r w:rsidR="0013782F">
          <w:rPr>
            <w:noProof/>
          </w:rPr>
          <w:t>4</w:t>
        </w:r>
      </w:fldSimple>
      <w:bookmarkEnd w:id="3"/>
      <w:r>
        <w:t>: High resistance grounded power system</w:t>
      </w:r>
    </w:p>
    <w:p w14:paraId="67E72F0D" w14:textId="015D482E" w:rsidR="0056155B" w:rsidRDefault="0056155B" w:rsidP="0056155B">
      <w:pPr>
        <w:spacing w:before="240"/>
        <w:ind w:left="360"/>
        <w:jc w:val="both"/>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REF _Ref214337899 \h  \* MERGEFORMAT </w:instrText>
      </w:r>
      <w:r>
        <w:rPr>
          <w:rFonts w:ascii="Times New Roman" w:hAnsi="Times New Roman" w:cs="Times New Roman"/>
        </w:rPr>
      </w:r>
      <w:r>
        <w:rPr>
          <w:rFonts w:ascii="Times New Roman" w:hAnsi="Times New Roman" w:cs="Times New Roman"/>
        </w:rPr>
        <w:fldChar w:fldCharType="separate"/>
      </w:r>
      <w:r w:rsidRPr="00EC3933">
        <w:rPr>
          <w:rFonts w:ascii="Times New Roman" w:hAnsi="Times New Roman" w:cs="Times New Roman"/>
        </w:rPr>
        <w:t>Figure 4</w:t>
      </w:r>
      <w:r>
        <w:rPr>
          <w:rFonts w:ascii="Times New Roman" w:hAnsi="Times New Roman" w:cs="Times New Roman"/>
        </w:rPr>
        <w:fldChar w:fldCharType="end"/>
      </w:r>
      <w:r>
        <w:rPr>
          <w:rFonts w:ascii="Times New Roman" w:hAnsi="Times New Roman" w:cs="Times New Roman"/>
        </w:rPr>
        <w:t xml:space="preserve"> depicts a high resistance grounded power system.  While a wye-connected generator is depicted, a delta connected generator may be employed if an additional grounding transformer is used to establish a neutral conductor</w:t>
      </w:r>
      <w:r w:rsidR="009A03CE">
        <w:rPr>
          <w:rFonts w:ascii="Times New Roman" w:hAnsi="Times New Roman" w:cs="Times New Roman"/>
        </w:rPr>
        <w:t xml:space="preserve"> (see section </w:t>
      </w:r>
      <w:r w:rsidR="009A03CE">
        <w:rPr>
          <w:rFonts w:ascii="Times New Roman" w:hAnsi="Times New Roman" w:cs="Times New Roman"/>
        </w:rPr>
        <w:fldChar w:fldCharType="begin"/>
      </w:r>
      <w:r w:rsidR="009A03CE">
        <w:rPr>
          <w:rFonts w:ascii="Times New Roman" w:hAnsi="Times New Roman" w:cs="Times New Roman"/>
        </w:rPr>
        <w:instrText xml:space="preserve"> REF _Ref242072550 \r \h </w:instrText>
      </w:r>
      <w:r w:rsidR="009A03CE">
        <w:rPr>
          <w:rFonts w:ascii="Times New Roman" w:hAnsi="Times New Roman" w:cs="Times New Roman"/>
        </w:rPr>
      </w:r>
      <w:r w:rsidR="009A03CE">
        <w:rPr>
          <w:rFonts w:ascii="Times New Roman" w:hAnsi="Times New Roman" w:cs="Times New Roman"/>
        </w:rPr>
        <w:fldChar w:fldCharType="separate"/>
      </w:r>
      <w:r w:rsidR="009A03CE">
        <w:rPr>
          <w:rFonts w:ascii="Times New Roman" w:hAnsi="Times New Roman" w:cs="Times New Roman"/>
        </w:rPr>
        <w:t>2.4.1</w:t>
      </w:r>
      <w:r w:rsidR="009A03CE">
        <w:rPr>
          <w:rFonts w:ascii="Times New Roman" w:hAnsi="Times New Roman" w:cs="Times New Roman"/>
        </w:rPr>
        <w:fldChar w:fldCharType="end"/>
      </w:r>
      <w:r w:rsidR="009A03CE">
        <w:rPr>
          <w:rFonts w:ascii="Times New Roman" w:hAnsi="Times New Roman" w:cs="Times New Roman"/>
        </w:rPr>
        <w:t>)</w:t>
      </w:r>
      <w:r>
        <w:rPr>
          <w:rFonts w:ascii="Times New Roman" w:hAnsi="Times New Roman" w:cs="Times New Roman"/>
        </w:rPr>
        <w:t>.  The grounding resistor connects the wye connection point of the generator stator windings to ground.  The grounding resistor value is high enough so that if a ground fault is present, the magnitude of the ground fault current is low enough to not cause a circuit breaker to trip.  The grounding resistor value is low enough to dampen out transients during intermittent ground faults to preclude damaging transient over voltages.  The ground resistance is normally chosen to nearly equal the impedance of the paralleled parasitic capacitances as shown in [2].</w:t>
      </w:r>
    </w:p>
    <w:p w14:paraId="2B04F631" w14:textId="77777777" w:rsidR="0056155B" w:rsidRDefault="0056155B" w:rsidP="0056155B">
      <w:pPr>
        <w:tabs>
          <w:tab w:val="center" w:pos="4320"/>
          <w:tab w:val="right" w:pos="8640"/>
        </w:tabs>
        <w:spacing w:before="240"/>
        <w:ind w:left="360"/>
        <w:rPr>
          <w:rFonts w:ascii="Times New Roman" w:hAnsi="Times New Roman" w:cs="Times New Roman"/>
        </w:rPr>
      </w:pPr>
      <w:r>
        <w:rPr>
          <w:rFonts w:ascii="Times New Roman" w:eastAsiaTheme="minorEastAsia" w:hAnsi="Times New Roman" w:cs="Times New Roman"/>
        </w:rPr>
        <w:tab/>
      </w:r>
      <m:oMath>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G</m:t>
            </m:r>
          </m:sub>
        </m:sSub>
        <m:r>
          <w:rPr>
            <w:rFonts w:ascii="Cambria Math" w:hAnsi="Cambria Math" w:cs="Times New Roman"/>
          </w:rPr>
          <m:t>≈</m:t>
        </m:r>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3ω</m:t>
            </m:r>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p</m:t>
                </m:r>
              </m:sub>
            </m:sSub>
          </m:den>
        </m:f>
      </m:oMath>
      <w:r>
        <w:rPr>
          <w:rFonts w:ascii="Times New Roman" w:eastAsiaTheme="minorEastAsia" w:hAnsi="Times New Roman" w:cs="Times New Roman"/>
        </w:rPr>
        <w:tab/>
        <w:t>[2]</w:t>
      </w:r>
    </w:p>
    <w:p w14:paraId="786581ED" w14:textId="77777777" w:rsidR="0056155B" w:rsidRPr="00F93F1E" w:rsidRDefault="0056155B" w:rsidP="0056155B">
      <w:pPr>
        <w:spacing w:before="240"/>
        <w:ind w:left="360"/>
        <w:jc w:val="both"/>
        <w:rPr>
          <w:rFonts w:ascii="Times New Roman" w:hAnsi="Times New Roman" w:cs="Times New Roman"/>
        </w:rPr>
      </w:pPr>
      <w:r>
        <w:rPr>
          <w:rFonts w:ascii="Times New Roman" w:hAnsi="Times New Roman" w:cs="Times New Roman"/>
        </w:rPr>
        <w:t>The resulting RC time constant (</w:t>
      </w:r>
      <m:oMath>
        <m:r>
          <w:rPr>
            <w:rFonts w:ascii="Cambria Math" w:eastAsiaTheme="minorEastAsia" w:hAnsi="Cambria Math" w:cs="Times New Roman"/>
          </w:rPr>
          <m:t>τ)</m:t>
        </m:r>
      </m:oMath>
      <w:r>
        <w:rPr>
          <w:rFonts w:ascii="Times New Roman" w:hAnsi="Times New Roman" w:cs="Times New Roman"/>
        </w:rPr>
        <w:t xml:space="preserve">  that determines how fast transients decay is given by [3] and [4].  Equation [4] shows that in one period (</w:t>
      </w:r>
      <w:r>
        <w:rPr>
          <w:rFonts w:ascii="Times New Roman" w:hAnsi="Times New Roman" w:cs="Times New Roman"/>
          <w:i/>
          <w:iCs/>
        </w:rPr>
        <w:t>T</w:t>
      </w:r>
      <w:r>
        <w:rPr>
          <w:rFonts w:ascii="Times New Roman" w:hAnsi="Times New Roman" w:cs="Times New Roman"/>
        </w:rPr>
        <w:t xml:space="preserve">) of the voltage </w:t>
      </w:r>
      <w:proofErr w:type="gramStart"/>
      <w:r>
        <w:rPr>
          <w:rFonts w:ascii="Times New Roman" w:hAnsi="Times New Roman" w:cs="Times New Roman"/>
        </w:rPr>
        <w:t>waveform,</w:t>
      </w:r>
      <w:proofErr w:type="gramEnd"/>
      <w:r>
        <w:rPr>
          <w:rFonts w:ascii="Times New Roman" w:hAnsi="Times New Roman" w:cs="Times New Roman"/>
        </w:rPr>
        <w:t xml:space="preserve"> transients will have experienced over </w:t>
      </w:r>
      <w:proofErr w:type="gramStart"/>
      <w:r>
        <w:rPr>
          <w:rFonts w:ascii="Times New Roman" w:hAnsi="Times New Roman" w:cs="Times New Roman"/>
        </w:rPr>
        <w:t>six time</w:t>
      </w:r>
      <w:proofErr w:type="gramEnd"/>
      <w:r>
        <w:rPr>
          <w:rFonts w:ascii="Times New Roman" w:hAnsi="Times New Roman" w:cs="Times New Roman"/>
        </w:rPr>
        <w:t xml:space="preserve"> constants of decay.  In one half of </w:t>
      </w:r>
      <w:r>
        <w:rPr>
          <w:rFonts w:ascii="Times New Roman" w:hAnsi="Times New Roman" w:cs="Times New Roman"/>
          <w:i/>
          <w:iCs/>
        </w:rPr>
        <w:t>T</w:t>
      </w:r>
      <w:r>
        <w:rPr>
          <w:rFonts w:ascii="Times New Roman" w:hAnsi="Times New Roman" w:cs="Times New Roman"/>
        </w:rPr>
        <w:t xml:space="preserve">, transients will have experienced over </w:t>
      </w:r>
      <w:proofErr w:type="gramStart"/>
      <w:r>
        <w:rPr>
          <w:rFonts w:ascii="Times New Roman" w:hAnsi="Times New Roman" w:cs="Times New Roman"/>
        </w:rPr>
        <w:t>three time</w:t>
      </w:r>
      <w:proofErr w:type="gramEnd"/>
      <w:r>
        <w:rPr>
          <w:rFonts w:ascii="Times New Roman" w:hAnsi="Times New Roman" w:cs="Times New Roman"/>
        </w:rPr>
        <w:t xml:space="preserve"> constants of decay.  Transients from an intermittent ground fault will likely have decayed to less than 5% of their original value between ground faults.</w:t>
      </w:r>
    </w:p>
    <w:p w14:paraId="69364FEA" w14:textId="77777777" w:rsidR="0056155B" w:rsidRDefault="0056155B" w:rsidP="0056155B">
      <w:pPr>
        <w:tabs>
          <w:tab w:val="right" w:pos="810"/>
          <w:tab w:val="center" w:pos="4320"/>
          <w:tab w:val="right" w:pos="8640"/>
        </w:tabs>
        <w:spacing w:before="240"/>
        <w:ind w:left="360"/>
        <w:rPr>
          <w:rFonts w:ascii="Times New Roman" w:hAnsi="Times New Roman" w:cs="Times New Roman"/>
        </w:rPr>
      </w:pPr>
      <w:r>
        <w:rPr>
          <w:rFonts w:ascii="Times New Roman" w:eastAsiaTheme="minorEastAsia" w:hAnsi="Times New Roman" w:cs="Times New Roman"/>
        </w:rPr>
        <w:tab/>
      </w:r>
      <w:r>
        <w:rPr>
          <w:rFonts w:ascii="Times New Roman" w:eastAsiaTheme="minorEastAsia" w:hAnsi="Times New Roman" w:cs="Times New Roman"/>
        </w:rPr>
        <w:tab/>
      </w:r>
      <m:oMath>
        <m:r>
          <w:rPr>
            <w:rFonts w:ascii="Cambria Math" w:eastAsiaTheme="minorEastAsia" w:hAnsi="Cambria Math" w:cs="Times New Roman"/>
          </w:rPr>
          <m:t>τ=3</m:t>
        </m:r>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p</m:t>
            </m:r>
          </m:sub>
        </m:sSub>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G</m:t>
            </m:r>
          </m:sub>
        </m:sSub>
        <m:r>
          <w:rPr>
            <w:rFonts w:ascii="Cambria Math" w:hAnsi="Cambria Math" w:cs="Times New Roman"/>
          </w:rPr>
          <m:t>≈</m:t>
        </m:r>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ω</m:t>
            </m:r>
          </m:den>
        </m:f>
        <m:r>
          <w:rPr>
            <w:rFonts w:ascii="Cambria Math" w:hAnsi="Cambria Math" w:cs="Times New Roman"/>
          </w:rPr>
          <m:t>=</m:t>
        </m:r>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2π</m:t>
            </m:r>
          </m:den>
        </m:f>
        <m:r>
          <w:rPr>
            <w:rFonts w:ascii="Cambria Math" w:hAnsi="Cambria Math" w:cs="Times New Roman"/>
          </w:rPr>
          <m:t>T</m:t>
        </m:r>
      </m:oMath>
      <w:r>
        <w:rPr>
          <w:rFonts w:ascii="Times New Roman" w:eastAsiaTheme="minorEastAsia" w:hAnsi="Times New Roman" w:cs="Times New Roman"/>
        </w:rPr>
        <w:tab/>
        <w:t>[3]</w:t>
      </w:r>
    </w:p>
    <w:p w14:paraId="63A4B6B9" w14:textId="77777777" w:rsidR="0056155B" w:rsidRDefault="0056155B" w:rsidP="0056155B">
      <w:pPr>
        <w:tabs>
          <w:tab w:val="right" w:pos="810"/>
          <w:tab w:val="center" w:pos="4320"/>
          <w:tab w:val="right" w:pos="8640"/>
        </w:tabs>
        <w:spacing w:before="240"/>
        <w:ind w:left="360"/>
        <w:rPr>
          <w:rFonts w:ascii="Times New Roman" w:hAnsi="Times New Roman" w:cs="Times New Roman"/>
        </w:rPr>
      </w:pPr>
      <w:r>
        <w:rPr>
          <w:rFonts w:ascii="Times New Roman" w:eastAsiaTheme="minorEastAsia" w:hAnsi="Times New Roman" w:cs="Times New Roman"/>
        </w:rPr>
        <w:tab/>
      </w:r>
      <w:r>
        <w:rPr>
          <w:rFonts w:ascii="Times New Roman" w:eastAsiaTheme="minorEastAsia" w:hAnsi="Times New Roman" w:cs="Times New Roman"/>
        </w:rPr>
        <w:tab/>
      </w:r>
      <m:oMath>
        <m:r>
          <w:rPr>
            <w:rFonts w:ascii="Cambria Math" w:eastAsiaTheme="minorEastAsia" w:hAnsi="Cambria Math" w:cs="Times New Roman"/>
          </w:rPr>
          <m:t>T</m:t>
        </m:r>
        <m:r>
          <w:rPr>
            <w:rFonts w:ascii="Cambria Math" w:hAnsi="Cambria Math" w:cs="Times New Roman"/>
          </w:rPr>
          <m:t>≈</m:t>
        </m:r>
        <m:r>
          <w:rPr>
            <w:rFonts w:ascii="Cambria Math" w:eastAsiaTheme="minorEastAsia" w:hAnsi="Cambria Math" w:cs="Times New Roman"/>
          </w:rPr>
          <m:t xml:space="preserve"> </m:t>
        </m:r>
        <m:r>
          <w:rPr>
            <w:rFonts w:ascii="Cambria Math" w:hAnsi="Cambria Math" w:cs="Times New Roman"/>
          </w:rPr>
          <m:t>2π</m:t>
        </m:r>
        <m:r>
          <w:rPr>
            <w:rFonts w:ascii="Cambria Math" w:eastAsiaTheme="minorEastAsia" w:hAnsi="Cambria Math" w:cs="Times New Roman"/>
          </w:rPr>
          <m:t>τ</m:t>
        </m:r>
      </m:oMath>
      <w:r>
        <w:rPr>
          <w:rFonts w:ascii="Times New Roman" w:eastAsiaTheme="minorEastAsia" w:hAnsi="Times New Roman" w:cs="Times New Roman"/>
        </w:rPr>
        <w:tab/>
        <w:t>[4]</w:t>
      </w:r>
    </w:p>
    <w:p w14:paraId="4102B491" w14:textId="77777777" w:rsidR="0056155B" w:rsidRDefault="0056155B" w:rsidP="0056155B">
      <w:pPr>
        <w:spacing w:before="240"/>
        <w:ind w:left="360"/>
        <w:jc w:val="both"/>
        <w:rPr>
          <w:rFonts w:ascii="Times New Roman" w:eastAsiaTheme="minorEastAsia" w:hAnsi="Times New Roman" w:cs="Times New Roman"/>
        </w:rPr>
      </w:pPr>
      <w:r>
        <w:rPr>
          <w:rFonts w:ascii="Times New Roman" w:hAnsi="Times New Roman" w:cs="Times New Roman"/>
        </w:rPr>
        <w:t xml:space="preserve">If the grounding resistor value is chosen per [2], then the ground fault current will be the sum of the currents through the parasitic capacitances and the grounding resistor; these two currents have the same magnitude, but are 90 electrical degrees out of phase.  Hence the ground fault current is </w:t>
      </w:r>
      <m:oMath>
        <m:rad>
          <m:radPr>
            <m:degHide m:val="1"/>
            <m:ctrlPr>
              <w:rPr>
                <w:rFonts w:ascii="Cambria Math" w:hAnsi="Cambria Math" w:cs="Times New Roman"/>
                <w:i/>
              </w:rPr>
            </m:ctrlPr>
          </m:radPr>
          <m:deg/>
          <m:e>
            <m:r>
              <w:rPr>
                <w:rFonts w:ascii="Cambria Math" w:hAnsi="Cambria Math" w:cs="Times New Roman"/>
              </w:rPr>
              <m:t>2</m:t>
            </m:r>
          </m:e>
        </m:rad>
      </m:oMath>
      <w:r>
        <w:rPr>
          <w:rFonts w:ascii="Times New Roman" w:eastAsiaTheme="minorEastAsia" w:hAnsi="Times New Roman" w:cs="Times New Roman"/>
        </w:rPr>
        <w:t xml:space="preserve"> times what the ground fault current would be in an ungrounded system as shown in [5].</w:t>
      </w:r>
    </w:p>
    <w:p w14:paraId="1FD604F5" w14:textId="77777777" w:rsidR="0056155B" w:rsidRDefault="0056155B" w:rsidP="0056155B">
      <w:pPr>
        <w:tabs>
          <w:tab w:val="center" w:pos="4320"/>
          <w:tab w:val="right" w:pos="8640"/>
        </w:tabs>
        <w:spacing w:before="240"/>
        <w:ind w:left="360"/>
        <w:jc w:val="center"/>
        <w:rPr>
          <w:rFonts w:ascii="Times New Roman" w:eastAsiaTheme="minorEastAsia" w:hAnsi="Times New Roman" w:cs="Times New Roman"/>
        </w:rPr>
      </w:pPr>
      <w:r>
        <w:rPr>
          <w:rFonts w:ascii="Times New Roman" w:eastAsiaTheme="minorEastAsia" w:hAnsi="Times New Roman" w:cs="Times New Roman"/>
        </w:rPr>
        <w:lastRenderedPageBreak/>
        <w:tab/>
      </w:r>
      <m:oMath>
        <m:d>
          <m:dPr>
            <m:begChr m:val="|"/>
            <m:endChr m:val="|"/>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i</m:t>
                </m:r>
              </m:e>
              <m:sub>
                <m:r>
                  <w:rPr>
                    <w:rFonts w:ascii="Cambria Math" w:hAnsi="Cambria Math" w:cs="Times New Roman"/>
                  </w:rPr>
                  <m:t>fault</m:t>
                </m:r>
              </m:sub>
            </m:sSub>
          </m:e>
        </m:d>
        <m:r>
          <w:rPr>
            <w:rFonts w:ascii="Cambria Math" w:hAnsi="Cambria Math" w:cs="Times New Roman"/>
          </w:rPr>
          <m:t>=</m:t>
        </m:r>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line_to_line</m:t>
                </m:r>
              </m:sub>
            </m:sSub>
          </m:num>
          <m:den>
            <m:rad>
              <m:radPr>
                <m:degHide m:val="1"/>
                <m:ctrlPr>
                  <w:rPr>
                    <w:rFonts w:ascii="Cambria Math" w:hAnsi="Cambria Math" w:cs="Times New Roman"/>
                    <w:i/>
                  </w:rPr>
                </m:ctrlPr>
              </m:radPr>
              <m:deg/>
              <m:e>
                <m:r>
                  <w:rPr>
                    <w:rFonts w:ascii="Cambria Math" w:hAnsi="Cambria Math" w:cs="Times New Roman"/>
                  </w:rPr>
                  <m:t>3</m:t>
                </m:r>
              </m:e>
            </m:rad>
          </m:den>
        </m:f>
        <m:rad>
          <m:radPr>
            <m:degHide m:val="1"/>
            <m:ctrlPr>
              <w:rPr>
                <w:rFonts w:ascii="Cambria Math" w:hAnsi="Cambria Math" w:cs="Times New Roman"/>
                <w:i/>
              </w:rPr>
            </m:ctrlPr>
          </m:radPr>
          <m:deg/>
          <m:e>
            <m:sSup>
              <m:sSupPr>
                <m:ctrlPr>
                  <w:rPr>
                    <w:rFonts w:ascii="Cambria Math" w:hAnsi="Cambria Math" w:cs="Times New Roman"/>
                    <w:i/>
                  </w:rPr>
                </m:ctrlPr>
              </m:sSupPr>
              <m:e>
                <m:d>
                  <m:dPr>
                    <m:ctrlPr>
                      <w:rPr>
                        <w:rFonts w:ascii="Cambria Math" w:hAnsi="Cambria Math" w:cs="Times New Roman"/>
                        <w:i/>
                      </w:rPr>
                    </m:ctrlPr>
                  </m:dPr>
                  <m:e>
                    <m:r>
                      <w:rPr>
                        <w:rFonts w:ascii="Cambria Math" w:hAnsi="Cambria Math" w:cs="Times New Roman"/>
                      </w:rPr>
                      <m:t>3ω</m:t>
                    </m:r>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p</m:t>
                        </m:r>
                      </m:sub>
                    </m:sSub>
                  </m:e>
                </m:d>
              </m:e>
              <m:sup>
                <m:r>
                  <w:rPr>
                    <w:rFonts w:ascii="Cambria Math" w:hAnsi="Cambria Math" w:cs="Times New Roman"/>
                  </w:rPr>
                  <m:t>2</m:t>
                </m:r>
              </m:sup>
            </m:sSup>
            <m:r>
              <w:rPr>
                <w:rFonts w:ascii="Cambria Math" w:hAnsi="Cambria Math" w:cs="Times New Roman"/>
              </w:rPr>
              <m:t>+</m:t>
            </m:r>
            <m:sSup>
              <m:sSupPr>
                <m:ctrlPr>
                  <w:rPr>
                    <w:rFonts w:ascii="Cambria Math" w:hAnsi="Cambria Math" w:cs="Times New Roman"/>
                    <w:i/>
                  </w:rPr>
                </m:ctrlPr>
              </m:sSupPr>
              <m:e>
                <m:d>
                  <m:dPr>
                    <m:ctrlPr>
                      <w:rPr>
                        <w:rFonts w:ascii="Cambria Math" w:hAnsi="Cambria Math" w:cs="Times New Roman"/>
                        <w:i/>
                      </w:rPr>
                    </m:ctrlPr>
                  </m:dPr>
                  <m:e>
                    <m:f>
                      <m:fPr>
                        <m:ctrlPr>
                          <w:rPr>
                            <w:rFonts w:ascii="Cambria Math" w:hAnsi="Cambria Math" w:cs="Times New Roman"/>
                            <w:i/>
                          </w:rPr>
                        </m:ctrlPr>
                      </m:fPr>
                      <m:num>
                        <m:r>
                          <w:rPr>
                            <w:rFonts w:ascii="Cambria Math" w:hAnsi="Cambria Math" w:cs="Times New Roman"/>
                          </w:rPr>
                          <m:t>1</m:t>
                        </m:r>
                      </m:num>
                      <m:den>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G</m:t>
                            </m:r>
                          </m:sub>
                        </m:sSub>
                      </m:den>
                    </m:f>
                  </m:e>
                </m:d>
              </m:e>
              <m:sup>
                <m:r>
                  <w:rPr>
                    <w:rFonts w:ascii="Cambria Math" w:hAnsi="Cambria Math" w:cs="Times New Roman"/>
                  </w:rPr>
                  <m:t>2</m:t>
                </m:r>
              </m:sup>
            </m:sSup>
          </m:e>
        </m:rad>
        <m:r>
          <w:rPr>
            <w:rFonts w:ascii="Cambria Math" w:eastAsiaTheme="minorEastAsia" w:hAnsi="Cambria Math" w:cs="Times New Roman"/>
          </w:rPr>
          <m:t>≈</m:t>
        </m:r>
        <m:rad>
          <m:radPr>
            <m:degHide m:val="1"/>
            <m:ctrlPr>
              <w:rPr>
                <w:rFonts w:ascii="Cambria Math" w:hAnsi="Cambria Math" w:cs="Times New Roman"/>
                <w:i/>
              </w:rPr>
            </m:ctrlPr>
          </m:radPr>
          <m:deg/>
          <m:e>
            <m:r>
              <w:rPr>
                <w:rFonts w:ascii="Cambria Math" w:hAnsi="Cambria Math" w:cs="Times New Roman"/>
              </w:rPr>
              <m:t>2</m:t>
            </m:r>
          </m:e>
        </m:rad>
        <m:d>
          <m:dPr>
            <m:ctrlPr>
              <w:rPr>
                <w:rFonts w:ascii="Cambria Math" w:hAnsi="Cambria Math" w:cs="Times New Roman"/>
                <w:i/>
              </w:rPr>
            </m:ctrlPr>
          </m:dPr>
          <m:e>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line_to_line</m:t>
                    </m:r>
                  </m:sub>
                </m:sSub>
              </m:num>
              <m:den>
                <m:rad>
                  <m:radPr>
                    <m:degHide m:val="1"/>
                    <m:ctrlPr>
                      <w:rPr>
                        <w:rFonts w:ascii="Cambria Math" w:hAnsi="Cambria Math" w:cs="Times New Roman"/>
                        <w:i/>
                      </w:rPr>
                    </m:ctrlPr>
                  </m:radPr>
                  <m:deg/>
                  <m:e>
                    <m:r>
                      <w:rPr>
                        <w:rFonts w:ascii="Cambria Math" w:hAnsi="Cambria Math" w:cs="Times New Roman"/>
                      </w:rPr>
                      <m:t>3</m:t>
                    </m:r>
                  </m:e>
                </m:rad>
              </m:den>
            </m:f>
          </m:e>
        </m:d>
        <m:d>
          <m:dPr>
            <m:ctrlPr>
              <w:rPr>
                <w:rFonts w:ascii="Cambria Math" w:hAnsi="Cambria Math" w:cs="Times New Roman"/>
                <w:i/>
              </w:rPr>
            </m:ctrlPr>
          </m:dPr>
          <m:e>
            <m:r>
              <w:rPr>
                <w:rFonts w:ascii="Cambria Math" w:hAnsi="Cambria Math" w:cs="Times New Roman"/>
              </w:rPr>
              <m:t>3ω</m:t>
            </m:r>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p</m:t>
                </m:r>
              </m:sub>
            </m:sSub>
          </m:e>
        </m:d>
      </m:oMath>
      <w:r>
        <w:rPr>
          <w:rFonts w:ascii="Times New Roman" w:eastAsiaTheme="minorEastAsia" w:hAnsi="Times New Roman" w:cs="Times New Roman"/>
        </w:rPr>
        <w:tab/>
        <w:t>[5]</w:t>
      </w:r>
    </w:p>
    <w:p w14:paraId="7088DC27" w14:textId="77777777" w:rsidR="0056155B" w:rsidRDefault="0056155B" w:rsidP="0056155B">
      <w:pPr>
        <w:tabs>
          <w:tab w:val="center" w:pos="4320"/>
          <w:tab w:val="right" w:pos="8640"/>
        </w:tabs>
        <w:spacing w:before="240"/>
        <w:ind w:left="360"/>
        <w:jc w:val="both"/>
        <w:rPr>
          <w:rFonts w:ascii="Times New Roman" w:eastAsiaTheme="minorEastAsia" w:hAnsi="Times New Roman" w:cs="Times New Roman"/>
        </w:rPr>
      </w:pPr>
      <w:r>
        <w:rPr>
          <w:rFonts w:ascii="Times New Roman" w:hAnsi="Times New Roman" w:cs="Times New Roman"/>
        </w:rPr>
        <w:fldChar w:fldCharType="begin"/>
      </w:r>
      <w:r>
        <w:rPr>
          <w:rFonts w:ascii="Times New Roman" w:hAnsi="Times New Roman" w:cs="Times New Roman"/>
        </w:rPr>
        <w:instrText xml:space="preserve"> REF _Ref214342016 \h  \* MERGEFORMAT </w:instrText>
      </w:r>
      <w:r>
        <w:rPr>
          <w:rFonts w:ascii="Times New Roman" w:hAnsi="Times New Roman" w:cs="Times New Roman"/>
        </w:rPr>
      </w:r>
      <w:r>
        <w:rPr>
          <w:rFonts w:ascii="Times New Roman" w:hAnsi="Times New Roman" w:cs="Times New Roman"/>
        </w:rPr>
        <w:fldChar w:fldCharType="separate"/>
      </w:r>
      <w:r w:rsidRPr="00EC3933">
        <w:rPr>
          <w:rFonts w:ascii="Times New Roman" w:hAnsi="Times New Roman" w:cs="Times New Roman"/>
        </w:rPr>
        <w:t>Figure 5</w:t>
      </w:r>
      <w:r>
        <w:rPr>
          <w:rFonts w:ascii="Times New Roman" w:hAnsi="Times New Roman" w:cs="Times New Roman"/>
        </w:rPr>
        <w:fldChar w:fldCharType="end"/>
      </w:r>
      <w:r>
        <w:rPr>
          <w:rFonts w:ascii="Times New Roman" w:hAnsi="Times New Roman" w:cs="Times New Roman"/>
        </w:rPr>
        <w:t xml:space="preserve"> depicts the line to ground voltages before, during, and after a ground fault on a high resistance grounded system.  The waveforms before and during the ground fault are nearly identical to the ungrounded case.  Once the ground fault clears however, the trapped charge causing the dc offset in the ungrounded case is quickly dissipated by the grounding resistor; the voltage waveforms return to their pre-faulted states within a cycle after the ground fault clears.</w:t>
      </w:r>
    </w:p>
    <w:p w14:paraId="4D72CA5D" w14:textId="77777777" w:rsidR="0056155B" w:rsidRDefault="0056155B" w:rsidP="0056155B">
      <w:pPr>
        <w:tabs>
          <w:tab w:val="center" w:pos="4320"/>
          <w:tab w:val="right" w:pos="8640"/>
        </w:tabs>
        <w:spacing w:before="240"/>
        <w:ind w:left="360"/>
        <w:jc w:val="center"/>
        <w:rPr>
          <w:rFonts w:ascii="Times New Roman" w:eastAsiaTheme="minorEastAsia" w:hAnsi="Times New Roman" w:cs="Times New Roman"/>
        </w:rPr>
      </w:pPr>
      <w:r>
        <w:rPr>
          <w:noProof/>
        </w:rPr>
        <w:drawing>
          <wp:inline distT="0" distB="0" distL="0" distR="0" wp14:anchorId="40F876FB" wp14:editId="16F944D7">
            <wp:extent cx="4572000" cy="1129242"/>
            <wp:effectExtent l="0" t="0" r="0" b="0"/>
            <wp:docPr id="113687810" name="Picture 2" descr="A diagram of a wavefor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687810" name="Picture 2" descr="A diagram of a waveform&#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72000" cy="1129242"/>
                    </a:xfrm>
                    <a:prstGeom prst="rect">
                      <a:avLst/>
                    </a:prstGeom>
                    <a:noFill/>
                    <a:ln>
                      <a:noFill/>
                    </a:ln>
                  </pic:spPr>
                </pic:pic>
              </a:graphicData>
            </a:graphic>
          </wp:inline>
        </w:drawing>
      </w:r>
    </w:p>
    <w:p w14:paraId="47CA37EA" w14:textId="18BC1836" w:rsidR="0056155B" w:rsidRDefault="0056155B" w:rsidP="0056155B">
      <w:pPr>
        <w:pStyle w:val="Caption"/>
        <w:rPr>
          <w:rFonts w:ascii="Times New Roman" w:eastAsiaTheme="minorEastAsia" w:hAnsi="Times New Roman" w:cs="Times New Roman"/>
        </w:rPr>
      </w:pPr>
      <w:bookmarkStart w:id="4" w:name="_Ref214342016"/>
      <w:r>
        <w:t xml:space="preserve">Figure </w:t>
      </w:r>
      <w:fldSimple w:instr=" SEQ Figure \* ARABIC ">
        <w:r w:rsidR="0013782F">
          <w:rPr>
            <w:noProof/>
          </w:rPr>
          <w:t>5</w:t>
        </w:r>
      </w:fldSimple>
      <w:bookmarkEnd w:id="4"/>
      <w:r>
        <w:t>: Line to ground voltages for high resistance grounded system during ground fault (</w:t>
      </w:r>
      <w:r w:rsidRPr="00B4283B">
        <w:t xml:space="preserve">20251118 </w:t>
      </w:r>
      <w:proofErr w:type="spellStart"/>
      <w:r w:rsidRPr="00B4283B">
        <w:t>hrg</w:t>
      </w:r>
      <w:proofErr w:type="spellEnd"/>
      <w:r w:rsidRPr="00B4283B">
        <w:t xml:space="preserve"> - 1.asc</w:t>
      </w:r>
      <w:r>
        <w:t>)</w:t>
      </w:r>
    </w:p>
    <w:p w14:paraId="452BECA2" w14:textId="73780EAE" w:rsidR="00354622" w:rsidRDefault="00354622" w:rsidP="00354622">
      <w:pPr>
        <w:pStyle w:val="ListParagraph"/>
        <w:keepNext/>
        <w:numPr>
          <w:ilvl w:val="1"/>
          <w:numId w:val="1"/>
        </w:numPr>
        <w:spacing w:before="240"/>
        <w:contextualSpacing w:val="0"/>
        <w:rPr>
          <w:rFonts w:ascii="Times New Roman" w:hAnsi="Times New Roman" w:cs="Times New Roman"/>
        </w:rPr>
      </w:pPr>
      <w:r>
        <w:rPr>
          <w:rFonts w:ascii="Times New Roman" w:hAnsi="Times New Roman" w:cs="Times New Roman"/>
        </w:rPr>
        <w:t>Solidly grounded systems</w:t>
      </w:r>
    </w:p>
    <w:p w14:paraId="221983CE" w14:textId="77777777" w:rsidR="0056155B" w:rsidRDefault="0056155B" w:rsidP="0056155B">
      <w:pPr>
        <w:spacing w:before="240"/>
        <w:ind w:left="360"/>
        <w:jc w:val="center"/>
        <w:rPr>
          <w:rFonts w:ascii="Times New Roman" w:hAnsi="Times New Roman" w:cs="Times New Roman"/>
        </w:rPr>
      </w:pPr>
      <w:r>
        <w:rPr>
          <w:noProof/>
        </w:rPr>
        <w:drawing>
          <wp:inline distT="0" distB="0" distL="0" distR="0" wp14:anchorId="20172EA6" wp14:editId="34654822">
            <wp:extent cx="3657600" cy="1899920"/>
            <wp:effectExtent l="0" t="0" r="0" b="5080"/>
            <wp:docPr id="78503463" name="Picture 3" descr="A diagram of a wire 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503463" name="Picture 3" descr="A diagram of a wire diagram&#10;&#10;AI-generated content may be incorrec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657600" cy="1899920"/>
                    </a:xfrm>
                    <a:prstGeom prst="rect">
                      <a:avLst/>
                    </a:prstGeom>
                    <a:noFill/>
                    <a:ln>
                      <a:noFill/>
                    </a:ln>
                  </pic:spPr>
                </pic:pic>
              </a:graphicData>
            </a:graphic>
          </wp:inline>
        </w:drawing>
      </w:r>
    </w:p>
    <w:p w14:paraId="47E2481B" w14:textId="36451522" w:rsidR="0056155B" w:rsidRDefault="0056155B" w:rsidP="0056155B">
      <w:pPr>
        <w:pStyle w:val="Caption"/>
      </w:pPr>
      <w:bookmarkStart w:id="5" w:name="_Ref214344576"/>
      <w:r>
        <w:t xml:space="preserve">Figure </w:t>
      </w:r>
      <w:fldSimple w:instr=" SEQ Figure \* ARABIC ">
        <w:r w:rsidR="0013782F">
          <w:rPr>
            <w:noProof/>
          </w:rPr>
          <w:t>6</w:t>
        </w:r>
      </w:fldSimple>
      <w:bookmarkEnd w:id="5"/>
      <w:r>
        <w:t>: Solidly grounded power system</w:t>
      </w:r>
    </w:p>
    <w:p w14:paraId="4EF51E95" w14:textId="77777777" w:rsidR="0056155B" w:rsidRDefault="0056155B" w:rsidP="0056155B">
      <w:pPr>
        <w:tabs>
          <w:tab w:val="center" w:pos="4320"/>
          <w:tab w:val="right" w:pos="8640"/>
        </w:tabs>
        <w:spacing w:before="240"/>
        <w:ind w:left="360"/>
        <w:jc w:val="both"/>
        <w:rPr>
          <w:rFonts w:ascii="Times New Roman" w:hAnsi="Times New Roman" w:cs="Times New Roman"/>
        </w:rPr>
      </w:pPr>
      <w:r w:rsidRPr="00B03A95">
        <w:rPr>
          <w:rFonts w:ascii="Times New Roman" w:hAnsi="Times New Roman" w:cs="Times New Roman"/>
        </w:rPr>
        <w:fldChar w:fldCharType="begin"/>
      </w:r>
      <w:r w:rsidRPr="00B03A95">
        <w:rPr>
          <w:rFonts w:ascii="Times New Roman" w:hAnsi="Times New Roman" w:cs="Times New Roman"/>
        </w:rPr>
        <w:instrText xml:space="preserve"> REF _Ref214344576 \h </w:instrText>
      </w:r>
      <w:r>
        <w:rPr>
          <w:rFonts w:ascii="Times New Roman" w:hAnsi="Times New Roman" w:cs="Times New Roman"/>
        </w:rPr>
        <w:instrText xml:space="preserve"> \* MERGEFORMAT </w:instrText>
      </w:r>
      <w:r w:rsidRPr="00B03A95">
        <w:rPr>
          <w:rFonts w:ascii="Times New Roman" w:hAnsi="Times New Roman" w:cs="Times New Roman"/>
        </w:rPr>
      </w:r>
      <w:r w:rsidRPr="00B03A95">
        <w:rPr>
          <w:rFonts w:ascii="Times New Roman" w:hAnsi="Times New Roman" w:cs="Times New Roman"/>
        </w:rPr>
        <w:fldChar w:fldCharType="separate"/>
      </w:r>
      <w:r w:rsidRPr="00EC3933">
        <w:rPr>
          <w:rFonts w:ascii="Times New Roman" w:hAnsi="Times New Roman" w:cs="Times New Roman"/>
        </w:rPr>
        <w:t>Figure 6</w:t>
      </w:r>
      <w:r w:rsidRPr="00B03A95">
        <w:rPr>
          <w:rFonts w:ascii="Times New Roman" w:hAnsi="Times New Roman" w:cs="Times New Roman"/>
        </w:rPr>
        <w:fldChar w:fldCharType="end"/>
      </w:r>
      <w:r w:rsidRPr="00B03A95">
        <w:rPr>
          <w:rFonts w:ascii="Times New Roman" w:hAnsi="Times New Roman" w:cs="Times New Roman"/>
        </w:rPr>
        <w:t xml:space="preserve"> depicts a </w:t>
      </w:r>
      <w:r>
        <w:rPr>
          <w:rFonts w:ascii="Times New Roman" w:hAnsi="Times New Roman" w:cs="Times New Roman"/>
        </w:rPr>
        <w:t xml:space="preserve">4-wire </w:t>
      </w:r>
      <w:r w:rsidRPr="00B03A95">
        <w:rPr>
          <w:rFonts w:ascii="Times New Roman" w:hAnsi="Times New Roman" w:cs="Times New Roman"/>
        </w:rPr>
        <w:t xml:space="preserve">solidly grounded system.  </w:t>
      </w:r>
      <w:r>
        <w:rPr>
          <w:rFonts w:ascii="Times New Roman" w:hAnsi="Times New Roman" w:cs="Times New Roman"/>
        </w:rPr>
        <w:t>In addition to the three phase conductors, a neutral conductor connects the wye connection point of the wye connected loads and the wye connection point of generator stator windings.  The wye connection point of the generator is solidly connected to ground.  Although not depicted, four wire systems can also have higher voltage loads connected between phases.</w:t>
      </w:r>
    </w:p>
    <w:p w14:paraId="2CA30DC0" w14:textId="77777777" w:rsidR="0056155B" w:rsidRDefault="0056155B" w:rsidP="0056155B">
      <w:pPr>
        <w:tabs>
          <w:tab w:val="center" w:pos="4320"/>
          <w:tab w:val="right" w:pos="8640"/>
        </w:tabs>
        <w:spacing w:before="240"/>
        <w:ind w:left="360"/>
        <w:jc w:val="both"/>
        <w:rPr>
          <w:rFonts w:ascii="Times New Roman" w:hAnsi="Times New Roman" w:cs="Times New Roman"/>
        </w:rPr>
      </w:pPr>
      <w:r>
        <w:rPr>
          <w:rFonts w:ascii="Times New Roman" w:hAnsi="Times New Roman" w:cs="Times New Roman"/>
        </w:rPr>
        <w:t xml:space="preserve">One advantage of solidly grounded systems is that line to neutral loads only require line to ground insulation systems rated for the line-to-neutral voltage and not line-to-line voltage as required by the other grounding systems.  Another advantage is that solidly grounded systems are used in terrestrial power systems; commercial equipment is generally designed to work </w:t>
      </w:r>
      <w:r>
        <w:rPr>
          <w:rFonts w:ascii="Times New Roman" w:hAnsi="Times New Roman" w:cs="Times New Roman"/>
        </w:rPr>
        <w:lastRenderedPageBreak/>
        <w:t>with solidly grounded systems.  Commercial equipment should be tested before installation in an ungrounded or high resistance grounded system to ensure proper operation.</w:t>
      </w:r>
    </w:p>
    <w:p w14:paraId="06534D81" w14:textId="77777777" w:rsidR="0056155B" w:rsidRDefault="0056155B" w:rsidP="0056155B">
      <w:pPr>
        <w:tabs>
          <w:tab w:val="center" w:pos="4320"/>
          <w:tab w:val="right" w:pos="8640"/>
        </w:tabs>
        <w:spacing w:before="240"/>
        <w:ind w:left="360"/>
        <w:jc w:val="center"/>
        <w:rPr>
          <w:rFonts w:ascii="Times New Roman" w:hAnsi="Times New Roman" w:cs="Times New Roman"/>
        </w:rPr>
      </w:pPr>
      <w:r>
        <w:rPr>
          <w:noProof/>
        </w:rPr>
        <w:drawing>
          <wp:inline distT="0" distB="0" distL="0" distR="0" wp14:anchorId="2C8D122D" wp14:editId="3AFF0950">
            <wp:extent cx="4572000" cy="1126596"/>
            <wp:effectExtent l="0" t="0" r="0" b="0"/>
            <wp:docPr id="687795607" name="Picture 4" descr="A graph of a wavefor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7795607" name="Picture 4" descr="A graph of a waveform&#10;&#10;AI-generated content may be incorrec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72000" cy="1126596"/>
                    </a:xfrm>
                    <a:prstGeom prst="rect">
                      <a:avLst/>
                    </a:prstGeom>
                    <a:noFill/>
                    <a:ln>
                      <a:noFill/>
                    </a:ln>
                  </pic:spPr>
                </pic:pic>
              </a:graphicData>
            </a:graphic>
          </wp:inline>
        </w:drawing>
      </w:r>
    </w:p>
    <w:p w14:paraId="44D0FDAB" w14:textId="7E801B6D" w:rsidR="0056155B" w:rsidRDefault="0056155B" w:rsidP="0056155B">
      <w:pPr>
        <w:pStyle w:val="Caption"/>
        <w:rPr>
          <w:rFonts w:ascii="Times New Roman" w:hAnsi="Times New Roman" w:cs="Times New Roman"/>
        </w:rPr>
      </w:pPr>
      <w:bookmarkStart w:id="6" w:name="_Ref214346457"/>
      <w:r>
        <w:t xml:space="preserve">Figure </w:t>
      </w:r>
      <w:fldSimple w:instr=" SEQ Figure \* ARABIC ">
        <w:r w:rsidR="0013782F">
          <w:rPr>
            <w:noProof/>
          </w:rPr>
          <w:t>7</w:t>
        </w:r>
      </w:fldSimple>
      <w:bookmarkEnd w:id="6"/>
      <w:r>
        <w:t>: Line to ground voltages for solidly grounded system during ground fault (</w:t>
      </w:r>
      <w:r w:rsidRPr="00B4283B">
        <w:t xml:space="preserve">20251118 </w:t>
      </w:r>
      <w:r>
        <w:t>solid</w:t>
      </w:r>
      <w:r w:rsidRPr="00B4283B">
        <w:t xml:space="preserve"> - 1.asc</w:t>
      </w:r>
      <w:r>
        <w:t>)</w:t>
      </w:r>
    </w:p>
    <w:p w14:paraId="20A05E9E" w14:textId="77777777" w:rsidR="0056155B" w:rsidRDefault="0056155B" w:rsidP="0056155B">
      <w:pPr>
        <w:tabs>
          <w:tab w:val="center" w:pos="4320"/>
          <w:tab w:val="right" w:pos="8640"/>
        </w:tabs>
        <w:spacing w:before="240"/>
        <w:ind w:left="360"/>
        <w:jc w:val="center"/>
        <w:rPr>
          <w:rFonts w:ascii="Times New Roman" w:hAnsi="Times New Roman" w:cs="Times New Roman"/>
        </w:rPr>
      </w:pPr>
      <w:r>
        <w:rPr>
          <w:noProof/>
        </w:rPr>
        <w:drawing>
          <wp:inline distT="0" distB="0" distL="0" distR="0" wp14:anchorId="6515080B" wp14:editId="72E280DC">
            <wp:extent cx="4572000" cy="1223433"/>
            <wp:effectExtent l="0" t="0" r="0" b="0"/>
            <wp:docPr id="1714153510" name="Picture 5" descr="A green line graph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153510" name="Picture 5" descr="A green line graph on a white background&#10;&#10;AI-generated content may be incorrec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572000" cy="1223433"/>
                    </a:xfrm>
                    <a:prstGeom prst="rect">
                      <a:avLst/>
                    </a:prstGeom>
                    <a:noFill/>
                    <a:ln>
                      <a:noFill/>
                    </a:ln>
                  </pic:spPr>
                </pic:pic>
              </a:graphicData>
            </a:graphic>
          </wp:inline>
        </w:drawing>
      </w:r>
    </w:p>
    <w:p w14:paraId="435A908A" w14:textId="6186FD93" w:rsidR="0056155B" w:rsidRDefault="0056155B" w:rsidP="0056155B">
      <w:pPr>
        <w:pStyle w:val="Caption"/>
        <w:rPr>
          <w:rFonts w:ascii="Times New Roman" w:hAnsi="Times New Roman" w:cs="Times New Roman"/>
        </w:rPr>
      </w:pPr>
      <w:bookmarkStart w:id="7" w:name="_Ref214346597"/>
      <w:r>
        <w:t xml:space="preserve">Figure </w:t>
      </w:r>
      <w:fldSimple w:instr=" SEQ Figure \* ARABIC ">
        <w:r w:rsidR="0013782F">
          <w:rPr>
            <w:noProof/>
          </w:rPr>
          <w:t>8</w:t>
        </w:r>
      </w:fldSimple>
      <w:bookmarkEnd w:id="7"/>
      <w:r>
        <w:t>: Fault current for solidly grounded system during ground fault (</w:t>
      </w:r>
      <w:r w:rsidRPr="00B4283B">
        <w:t xml:space="preserve">20251118 </w:t>
      </w:r>
      <w:r>
        <w:t>solid</w:t>
      </w:r>
      <w:r w:rsidRPr="00B4283B">
        <w:t xml:space="preserve"> - 1.asc</w:t>
      </w:r>
      <w:r>
        <w:t>)</w:t>
      </w:r>
    </w:p>
    <w:p w14:paraId="0467E05E" w14:textId="77777777" w:rsidR="0056155B" w:rsidRDefault="0056155B" w:rsidP="0056155B">
      <w:pPr>
        <w:tabs>
          <w:tab w:val="center" w:pos="4320"/>
          <w:tab w:val="right" w:pos="8640"/>
        </w:tabs>
        <w:spacing w:before="240"/>
        <w:ind w:left="360"/>
        <w:jc w:val="both"/>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REF _Ref214346457 \h  \* MERGEFORMAT </w:instrText>
      </w:r>
      <w:r>
        <w:rPr>
          <w:rFonts w:ascii="Times New Roman" w:hAnsi="Times New Roman" w:cs="Times New Roman"/>
        </w:rPr>
      </w:r>
      <w:r>
        <w:rPr>
          <w:rFonts w:ascii="Times New Roman" w:hAnsi="Times New Roman" w:cs="Times New Roman"/>
        </w:rPr>
        <w:fldChar w:fldCharType="separate"/>
      </w:r>
      <w:r w:rsidRPr="00EC3933">
        <w:rPr>
          <w:rFonts w:ascii="Times New Roman" w:hAnsi="Times New Roman" w:cs="Times New Roman"/>
        </w:rPr>
        <w:t>Figure 7</w:t>
      </w:r>
      <w:r>
        <w:rPr>
          <w:rFonts w:ascii="Times New Roman" w:hAnsi="Times New Roman" w:cs="Times New Roman"/>
        </w:rPr>
        <w:fldChar w:fldCharType="end"/>
      </w:r>
      <w:r>
        <w:rPr>
          <w:rFonts w:ascii="Times New Roman" w:hAnsi="Times New Roman" w:cs="Times New Roman"/>
        </w:rPr>
        <w:t xml:space="preserve"> depicts the line to ground voltages for a solidly grounded system before, during, and after a ground fault.  During the ground fault, the line to ground voltage of the faulted phase is zero as expected.  The wye connected loads connected to the faulted phase experience a power interruption.  The ground fault current is very high as shown in </w:t>
      </w:r>
      <w:r>
        <w:rPr>
          <w:rFonts w:ascii="Times New Roman" w:hAnsi="Times New Roman" w:cs="Times New Roman"/>
        </w:rPr>
        <w:fldChar w:fldCharType="begin"/>
      </w:r>
      <w:r>
        <w:rPr>
          <w:rFonts w:ascii="Times New Roman" w:hAnsi="Times New Roman" w:cs="Times New Roman"/>
        </w:rPr>
        <w:instrText xml:space="preserve"> REF _Ref214346597 \h  \* MERGEFORMAT </w:instrText>
      </w:r>
      <w:r>
        <w:rPr>
          <w:rFonts w:ascii="Times New Roman" w:hAnsi="Times New Roman" w:cs="Times New Roman"/>
        </w:rPr>
      </w:r>
      <w:r>
        <w:rPr>
          <w:rFonts w:ascii="Times New Roman" w:hAnsi="Times New Roman" w:cs="Times New Roman"/>
        </w:rPr>
        <w:fldChar w:fldCharType="separate"/>
      </w:r>
      <w:r w:rsidRPr="00EC3933">
        <w:rPr>
          <w:rFonts w:ascii="Times New Roman" w:hAnsi="Times New Roman" w:cs="Times New Roman"/>
        </w:rPr>
        <w:t>Figure 8</w:t>
      </w:r>
      <w:r>
        <w:rPr>
          <w:rFonts w:ascii="Times New Roman" w:hAnsi="Times New Roman" w:cs="Times New Roman"/>
        </w:rPr>
        <w:fldChar w:fldCharType="end"/>
      </w:r>
      <w:r>
        <w:rPr>
          <w:rFonts w:ascii="Times New Roman" w:hAnsi="Times New Roman" w:cs="Times New Roman"/>
        </w:rPr>
        <w:t>. The magnitude of the fault current is determined by generator and cable impedances.  In any case, the fault current magnitude is sufficiently high to trip the appropriate circuit breakers.</w:t>
      </w:r>
    </w:p>
    <w:p w14:paraId="19A8567C" w14:textId="5DC925BB" w:rsidR="00354622" w:rsidRDefault="00354622" w:rsidP="00354622">
      <w:pPr>
        <w:pStyle w:val="ListParagraph"/>
        <w:keepNext/>
        <w:numPr>
          <w:ilvl w:val="1"/>
          <w:numId w:val="1"/>
        </w:numPr>
        <w:spacing w:before="240"/>
        <w:contextualSpacing w:val="0"/>
        <w:rPr>
          <w:rFonts w:ascii="Times New Roman" w:hAnsi="Times New Roman" w:cs="Times New Roman"/>
        </w:rPr>
      </w:pPr>
      <w:r>
        <w:rPr>
          <w:rFonts w:ascii="Times New Roman" w:hAnsi="Times New Roman" w:cs="Times New Roman"/>
        </w:rPr>
        <w:t>Grounding equipment</w:t>
      </w:r>
    </w:p>
    <w:p w14:paraId="24D7EC98" w14:textId="5013C487" w:rsidR="00354622" w:rsidRDefault="00354622" w:rsidP="00354622">
      <w:pPr>
        <w:pStyle w:val="ListParagraph"/>
        <w:keepNext/>
        <w:numPr>
          <w:ilvl w:val="2"/>
          <w:numId w:val="1"/>
        </w:numPr>
        <w:spacing w:before="240"/>
        <w:contextualSpacing w:val="0"/>
        <w:rPr>
          <w:rFonts w:ascii="Times New Roman" w:hAnsi="Times New Roman" w:cs="Times New Roman"/>
        </w:rPr>
      </w:pPr>
      <w:bookmarkStart w:id="8" w:name="_Ref242072550"/>
      <w:r>
        <w:rPr>
          <w:rFonts w:ascii="Times New Roman" w:hAnsi="Times New Roman" w:cs="Times New Roman"/>
        </w:rPr>
        <w:t>Grounding transformer</w:t>
      </w:r>
      <w:bookmarkEnd w:id="8"/>
    </w:p>
    <w:p w14:paraId="6D5DAE22" w14:textId="5185B69E" w:rsidR="0056155B" w:rsidRDefault="0094312D" w:rsidP="0094312D">
      <w:pPr>
        <w:pStyle w:val="ListParagraph"/>
        <w:jc w:val="both"/>
        <w:rPr>
          <w:rFonts w:ascii="Times New Roman" w:hAnsi="Times New Roman" w:cs="Times New Roman"/>
        </w:rPr>
      </w:pPr>
      <w:r>
        <w:rPr>
          <w:rFonts w:ascii="Times New Roman" w:hAnsi="Times New Roman" w:cs="Times New Roman"/>
        </w:rPr>
        <w:t>The purpose of a grounding transformer is to provide two electrical terminals where the voltage between the terminals is the neutral voltage, or proportional to the neutral voltage of a three-phase power system with respect to ground.  A grounding resistor is usually connected between these two terminals.</w:t>
      </w:r>
    </w:p>
    <w:p w14:paraId="71B9CA9D" w14:textId="67B8EFE3" w:rsidR="00206980" w:rsidRDefault="00206980" w:rsidP="00206980">
      <w:pPr>
        <w:pStyle w:val="ListParagraph"/>
        <w:keepNext/>
        <w:numPr>
          <w:ilvl w:val="3"/>
          <w:numId w:val="1"/>
        </w:numPr>
        <w:spacing w:before="240"/>
        <w:contextualSpacing w:val="0"/>
        <w:rPr>
          <w:rFonts w:ascii="Times New Roman" w:hAnsi="Times New Roman" w:cs="Times New Roman"/>
        </w:rPr>
      </w:pPr>
      <w:r>
        <w:rPr>
          <w:rFonts w:ascii="Times New Roman" w:hAnsi="Times New Roman" w:cs="Times New Roman"/>
        </w:rPr>
        <w:t>Zigzag transformer</w:t>
      </w:r>
    </w:p>
    <w:p w14:paraId="3BDB9397" w14:textId="595883C1" w:rsidR="00206980" w:rsidRDefault="0094312D" w:rsidP="000E065D">
      <w:pPr>
        <w:pStyle w:val="ListParagraph"/>
        <w:ind w:left="1080"/>
        <w:contextualSpacing w:val="0"/>
        <w:jc w:val="both"/>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REF _Ref242007991 \h </w:instrText>
      </w:r>
      <w:r w:rsidR="00D90D97">
        <w:rPr>
          <w:rFonts w:ascii="Times New Roman" w:hAnsi="Times New Roman" w:cs="Times New Roman"/>
        </w:rPr>
        <w:instrText xml:space="preserve"> \* MERGEFORMAT </w:instrText>
      </w:r>
      <w:r>
        <w:rPr>
          <w:rFonts w:ascii="Times New Roman" w:hAnsi="Times New Roman" w:cs="Times New Roman"/>
        </w:rPr>
      </w:r>
      <w:r>
        <w:rPr>
          <w:rFonts w:ascii="Times New Roman" w:hAnsi="Times New Roman" w:cs="Times New Roman"/>
        </w:rPr>
        <w:fldChar w:fldCharType="separate"/>
      </w:r>
      <w:r w:rsidRPr="00D90D97">
        <w:rPr>
          <w:rFonts w:ascii="Times New Roman" w:hAnsi="Times New Roman" w:cs="Times New Roman"/>
        </w:rPr>
        <w:t>Figure 9</w:t>
      </w:r>
      <w:r>
        <w:rPr>
          <w:rFonts w:ascii="Times New Roman" w:hAnsi="Times New Roman" w:cs="Times New Roman"/>
        </w:rPr>
        <w:fldChar w:fldCharType="end"/>
      </w:r>
      <w:r>
        <w:rPr>
          <w:rFonts w:ascii="Times New Roman" w:hAnsi="Times New Roman" w:cs="Times New Roman"/>
        </w:rPr>
        <w:t xml:space="preserve"> depicts a zigzag transformer.  This transformer may be fabricated from three single phase transformers, or from a single three phase transformers.  The turns ratio between the primary and secondary windings is equal to 1.  The equations for this transformer </w:t>
      </w:r>
      <w:r w:rsidR="00D90D97">
        <w:rPr>
          <w:rFonts w:ascii="Times New Roman" w:hAnsi="Times New Roman" w:cs="Times New Roman"/>
        </w:rPr>
        <w:t>are</w:t>
      </w:r>
      <w:r>
        <w:rPr>
          <w:rFonts w:ascii="Times New Roman" w:hAnsi="Times New Roman" w:cs="Times New Roman"/>
        </w:rPr>
        <w:t xml:space="preserve"> given by:</w:t>
      </w:r>
    </w:p>
    <w:p w14:paraId="1F64DCE4" w14:textId="64CA8FDA" w:rsidR="0094312D" w:rsidRPr="009A03CE" w:rsidRDefault="009A03CE" w:rsidP="009A03CE">
      <w:pPr>
        <w:pStyle w:val="ListParagraph"/>
        <w:tabs>
          <w:tab w:val="center" w:pos="5220"/>
          <w:tab w:val="right" w:pos="9360"/>
        </w:tabs>
        <w:ind w:left="1080"/>
        <w:contextualSpacing w:val="0"/>
        <w:rPr>
          <w:rFonts w:ascii="Times New Roman" w:eastAsiaTheme="minorEastAsia" w:hAnsi="Times New Roman" w:cs="Times New Roman"/>
        </w:rPr>
      </w:pPr>
      <w:r>
        <w:rPr>
          <w:rFonts w:ascii="Times New Roman" w:eastAsiaTheme="minorEastAsia" w:hAnsi="Times New Roman" w:cs="Times New Roman"/>
        </w:rPr>
        <w:tab/>
      </w:r>
      <m:oMath>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an</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a</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n</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1</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2</m:t>
            </m:r>
          </m:sub>
        </m:sSub>
      </m:oMath>
      <w:r>
        <w:rPr>
          <w:rFonts w:ascii="Times New Roman" w:eastAsiaTheme="minorEastAsia" w:hAnsi="Times New Roman" w:cs="Times New Roman"/>
        </w:rPr>
        <w:tab/>
        <w:t>[6a]</w:t>
      </w:r>
    </w:p>
    <w:p w14:paraId="49FD8320" w14:textId="2C94664F" w:rsidR="009A03CE" w:rsidRPr="009A03CE" w:rsidRDefault="009A03CE" w:rsidP="009A03CE">
      <w:pPr>
        <w:pStyle w:val="ListParagraph"/>
        <w:tabs>
          <w:tab w:val="center" w:pos="5220"/>
          <w:tab w:val="right" w:pos="9360"/>
        </w:tabs>
        <w:ind w:left="1080"/>
        <w:contextualSpacing w:val="0"/>
        <w:rPr>
          <w:rFonts w:ascii="Times New Roman" w:eastAsiaTheme="minorEastAsia" w:hAnsi="Times New Roman" w:cs="Times New Roman"/>
        </w:rPr>
      </w:pPr>
      <w:r>
        <w:rPr>
          <w:rFonts w:ascii="Times New Roman" w:eastAsiaTheme="minorEastAsia" w:hAnsi="Times New Roman" w:cs="Times New Roman"/>
        </w:rPr>
        <w:lastRenderedPageBreak/>
        <w:tab/>
      </w:r>
      <m:oMath>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bn</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b</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n</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2</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3</m:t>
            </m:r>
          </m:sub>
        </m:sSub>
      </m:oMath>
      <w:r>
        <w:rPr>
          <w:rFonts w:ascii="Times New Roman" w:eastAsiaTheme="minorEastAsia" w:hAnsi="Times New Roman" w:cs="Times New Roman"/>
        </w:rPr>
        <w:tab/>
        <w:t>[6b]</w:t>
      </w:r>
    </w:p>
    <w:p w14:paraId="0BE2A8C3" w14:textId="10DDA7EB" w:rsidR="009A03CE" w:rsidRPr="009A03CE" w:rsidRDefault="009A03CE" w:rsidP="009A03CE">
      <w:pPr>
        <w:pStyle w:val="ListParagraph"/>
        <w:tabs>
          <w:tab w:val="center" w:pos="5220"/>
          <w:tab w:val="right" w:pos="9360"/>
        </w:tabs>
        <w:ind w:left="1080"/>
        <w:contextualSpacing w:val="0"/>
        <w:rPr>
          <w:rFonts w:ascii="Times New Roman" w:eastAsiaTheme="minorEastAsia" w:hAnsi="Times New Roman" w:cs="Times New Roman"/>
        </w:rPr>
      </w:pPr>
      <w:r>
        <w:rPr>
          <w:rFonts w:ascii="Times New Roman" w:eastAsiaTheme="minorEastAsia" w:hAnsi="Times New Roman" w:cs="Times New Roman"/>
        </w:rPr>
        <w:tab/>
      </w:r>
      <m:oMath>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cn</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c</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n</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3</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1</m:t>
            </m:r>
          </m:sub>
        </m:sSub>
      </m:oMath>
      <w:r>
        <w:rPr>
          <w:rFonts w:ascii="Times New Roman" w:eastAsiaTheme="minorEastAsia" w:hAnsi="Times New Roman" w:cs="Times New Roman"/>
        </w:rPr>
        <w:tab/>
        <w:t>[6c]</w:t>
      </w:r>
    </w:p>
    <w:p w14:paraId="7E787C4D" w14:textId="0C6C2C64" w:rsidR="0094312D" w:rsidRDefault="0094312D" w:rsidP="0094312D">
      <w:pPr>
        <w:pStyle w:val="ListParagraph"/>
        <w:ind w:left="1080"/>
        <w:contextualSpacing w:val="0"/>
        <w:rPr>
          <w:rFonts w:ascii="Times New Roman" w:eastAsiaTheme="minorEastAsia" w:hAnsi="Times New Roman" w:cs="Times New Roman"/>
        </w:rPr>
      </w:pPr>
      <w:r>
        <w:rPr>
          <w:rFonts w:ascii="Times New Roman" w:eastAsiaTheme="minorEastAsia" w:hAnsi="Times New Roman" w:cs="Times New Roman"/>
        </w:rPr>
        <w:t>Combining …</w:t>
      </w:r>
    </w:p>
    <w:p w14:paraId="227FAD4D" w14:textId="7660C7DB" w:rsidR="009A03CE" w:rsidRPr="009A03CE" w:rsidRDefault="009A03CE" w:rsidP="009A03CE">
      <w:pPr>
        <w:pStyle w:val="ListParagraph"/>
        <w:tabs>
          <w:tab w:val="center" w:pos="5220"/>
          <w:tab w:val="right" w:pos="9360"/>
        </w:tabs>
        <w:ind w:left="1080"/>
        <w:contextualSpacing w:val="0"/>
        <w:rPr>
          <w:rFonts w:ascii="Times New Roman" w:eastAsiaTheme="minorEastAsia" w:hAnsi="Times New Roman" w:cs="Times New Roman"/>
        </w:rPr>
      </w:pPr>
      <w:r>
        <w:rPr>
          <w:rFonts w:ascii="Times New Roman" w:eastAsiaTheme="minorEastAsia" w:hAnsi="Times New Roman" w:cs="Times New Roman"/>
        </w:rPr>
        <w:tab/>
      </w:r>
      <m:oMath>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a</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n</m:t>
                </m:r>
              </m:sub>
            </m:sSub>
          </m:e>
        </m:d>
        <m:r>
          <w:rPr>
            <w:rFonts w:ascii="Cambria Math" w:hAnsi="Cambria Math" w:cs="Times New Roman"/>
          </w:rPr>
          <m:t>+</m:t>
        </m:r>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b</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n</m:t>
                </m:r>
              </m:sub>
            </m:sSub>
          </m:e>
        </m:d>
        <m:r>
          <w:rPr>
            <w:rFonts w:ascii="Cambria Math" w:hAnsi="Cambria Math" w:cs="Times New Roman"/>
          </w:rPr>
          <m:t>+</m:t>
        </m:r>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c</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n</m:t>
                </m:r>
              </m:sub>
            </m:sSub>
          </m:e>
        </m:d>
        <m:r>
          <w:rPr>
            <w:rFonts w:ascii="Cambria Math" w:hAnsi="Cambria Math" w:cs="Times New Roman"/>
          </w:rPr>
          <m:t>=0</m:t>
        </m:r>
      </m:oMath>
      <w:r>
        <w:rPr>
          <w:rFonts w:ascii="Times New Roman" w:eastAsiaTheme="minorEastAsia" w:hAnsi="Times New Roman" w:cs="Times New Roman"/>
        </w:rPr>
        <w:tab/>
        <w:t>[7]</w:t>
      </w:r>
    </w:p>
    <w:p w14:paraId="5BEA6DFB" w14:textId="7FB064B7" w:rsidR="0094312D" w:rsidRDefault="0094312D" w:rsidP="00D90D97">
      <w:pPr>
        <w:pStyle w:val="ListParagraph"/>
        <w:ind w:left="1080"/>
        <w:contextualSpacing w:val="0"/>
        <w:jc w:val="both"/>
        <w:rPr>
          <w:rFonts w:ascii="Times New Roman" w:eastAsiaTheme="minorEastAsia" w:hAnsi="Times New Roman" w:cs="Times New Roman"/>
        </w:rPr>
      </w:pPr>
      <w:r>
        <w:rPr>
          <w:rFonts w:ascii="Times New Roman" w:eastAsiaTheme="minorEastAsia" w:hAnsi="Times New Roman" w:cs="Times New Roman"/>
        </w:rPr>
        <w:t xml:space="preserve">This implies that </w:t>
      </w:r>
      <m:oMath>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n</m:t>
            </m:r>
          </m:sub>
        </m:sSub>
      </m:oMath>
      <w:r>
        <w:rPr>
          <w:rFonts w:ascii="Times New Roman" w:eastAsiaTheme="minorEastAsia" w:hAnsi="Times New Roman" w:cs="Times New Roman"/>
        </w:rPr>
        <w:t xml:space="preserve"> is the neutral voltage; it is the voltage reference for which the sum of the phase voltages is zero.  Furthermore, since the primary of one phase is connected to the secondary of another phase, the </w:t>
      </w:r>
      <w:proofErr w:type="gramStart"/>
      <w:r>
        <w:rPr>
          <w:rFonts w:ascii="Times New Roman" w:eastAsiaTheme="minorEastAsia" w:hAnsi="Times New Roman" w:cs="Times New Roman"/>
        </w:rPr>
        <w:t>two phase</w:t>
      </w:r>
      <w:proofErr w:type="gramEnd"/>
      <w:r>
        <w:rPr>
          <w:rFonts w:ascii="Times New Roman" w:eastAsiaTheme="minorEastAsia" w:hAnsi="Times New Roman" w:cs="Times New Roman"/>
        </w:rPr>
        <w:t xml:space="preserve"> currents, and by extension, all three phase currents are equal.  The sum of these three phase currents (</w:t>
      </w:r>
      <w:r w:rsidRPr="0094312D">
        <w:rPr>
          <w:rFonts w:ascii="Times New Roman" w:eastAsiaTheme="minorEastAsia" w:hAnsi="Times New Roman" w:cs="Times New Roman"/>
          <w:i/>
          <w:iCs/>
        </w:rPr>
        <w:t>i</w:t>
      </w:r>
      <w:r w:rsidRPr="0094312D">
        <w:rPr>
          <w:rFonts w:ascii="Times New Roman" w:eastAsiaTheme="minorEastAsia" w:hAnsi="Times New Roman" w:cs="Times New Roman"/>
          <w:vertAlign w:val="subscript"/>
        </w:rPr>
        <w:t>n</w:t>
      </w:r>
      <w:r>
        <w:rPr>
          <w:rFonts w:ascii="Times New Roman" w:eastAsiaTheme="minorEastAsia" w:hAnsi="Times New Roman" w:cs="Times New Roman"/>
        </w:rPr>
        <w:t>) is by definition a common mode current.</w:t>
      </w:r>
    </w:p>
    <w:p w14:paraId="724E7888" w14:textId="5AA06200" w:rsidR="0094312D" w:rsidRPr="0094312D" w:rsidRDefault="0094312D" w:rsidP="00D90D97">
      <w:pPr>
        <w:pStyle w:val="ListParagraph"/>
        <w:ind w:left="1080"/>
        <w:contextualSpacing w:val="0"/>
        <w:jc w:val="both"/>
        <w:rPr>
          <w:rFonts w:ascii="Times New Roman" w:eastAsiaTheme="minorEastAsia" w:hAnsi="Times New Roman" w:cs="Times New Roman"/>
          <w:i/>
          <w:iCs/>
        </w:rPr>
      </w:pPr>
      <w:r>
        <w:rPr>
          <w:rFonts w:ascii="Times New Roman" w:eastAsiaTheme="minorEastAsia" w:hAnsi="Times New Roman" w:cs="Times New Roman"/>
        </w:rPr>
        <w:t xml:space="preserve">Under normal conditions when there is not a ground fault or a source of common mode current flowing to ground, </w:t>
      </w:r>
      <w:r w:rsidRPr="0094312D">
        <w:rPr>
          <w:rFonts w:ascii="Times New Roman" w:eastAsiaTheme="minorEastAsia" w:hAnsi="Times New Roman" w:cs="Times New Roman"/>
          <w:i/>
          <w:iCs/>
        </w:rPr>
        <w:t>i</w:t>
      </w:r>
      <w:r w:rsidRPr="0094312D">
        <w:rPr>
          <w:rFonts w:ascii="Times New Roman" w:eastAsiaTheme="minorEastAsia" w:hAnsi="Times New Roman" w:cs="Times New Roman"/>
          <w:vertAlign w:val="subscript"/>
        </w:rPr>
        <w:t>n</w:t>
      </w:r>
      <w:r>
        <w:rPr>
          <w:rFonts w:ascii="Times New Roman" w:eastAsiaTheme="minorEastAsia" w:hAnsi="Times New Roman" w:cs="Times New Roman"/>
          <w:vertAlign w:val="subscript"/>
        </w:rPr>
        <w:t xml:space="preserve"> </w:t>
      </w:r>
      <w:r>
        <w:rPr>
          <w:rFonts w:ascii="Times New Roman" w:eastAsiaTheme="minorEastAsia" w:hAnsi="Times New Roman" w:cs="Times New Roman"/>
        </w:rPr>
        <w:t xml:space="preserve">is equal to zero.  Consequently, under normal conditions, there is no voltage drop across </w:t>
      </w:r>
      <w:r w:rsidRPr="0094312D">
        <w:rPr>
          <w:rFonts w:ascii="Times New Roman" w:eastAsiaTheme="minorEastAsia" w:hAnsi="Times New Roman" w:cs="Times New Roman"/>
          <w:i/>
          <w:iCs/>
        </w:rPr>
        <w:t>R</w:t>
      </w:r>
      <w:r w:rsidRPr="0094312D">
        <w:rPr>
          <w:rFonts w:ascii="Times New Roman" w:eastAsiaTheme="minorEastAsia" w:hAnsi="Times New Roman" w:cs="Times New Roman"/>
          <w:vertAlign w:val="subscript"/>
        </w:rPr>
        <w:t>G</w:t>
      </w:r>
      <w:r>
        <w:rPr>
          <w:rFonts w:ascii="Times New Roman" w:eastAsiaTheme="minorEastAsia" w:hAnsi="Times New Roman" w:cs="Times New Roman"/>
        </w:rPr>
        <w:t xml:space="preserve"> and </w:t>
      </w:r>
      <w:proofErr w:type="spellStart"/>
      <w:r w:rsidRPr="0094312D">
        <w:rPr>
          <w:rFonts w:ascii="Times New Roman" w:eastAsiaTheme="minorEastAsia" w:hAnsi="Times New Roman" w:cs="Times New Roman"/>
          <w:i/>
          <w:iCs/>
        </w:rPr>
        <w:t>v</w:t>
      </w:r>
      <w:r w:rsidRPr="0094312D">
        <w:rPr>
          <w:rFonts w:ascii="Times New Roman" w:eastAsiaTheme="minorEastAsia" w:hAnsi="Times New Roman" w:cs="Times New Roman"/>
          <w:vertAlign w:val="subscript"/>
        </w:rPr>
        <w:t>n</w:t>
      </w:r>
      <w:proofErr w:type="spellEnd"/>
      <w:r>
        <w:rPr>
          <w:rFonts w:ascii="Times New Roman" w:eastAsiaTheme="minorEastAsia" w:hAnsi="Times New Roman" w:cs="Times New Roman"/>
        </w:rPr>
        <w:t xml:space="preserve"> is also 0.</w:t>
      </w:r>
    </w:p>
    <w:p w14:paraId="2CD0412C" w14:textId="7E3A007E" w:rsidR="00715A0B" w:rsidRDefault="00715A0B" w:rsidP="00715A0B">
      <w:pPr>
        <w:pStyle w:val="ListParagraph"/>
        <w:ind w:left="1080"/>
        <w:jc w:val="center"/>
        <w:rPr>
          <w:rFonts w:ascii="Times New Roman" w:hAnsi="Times New Roman" w:cs="Times New Roman"/>
        </w:rPr>
      </w:pPr>
      <w:r>
        <w:rPr>
          <w:noProof/>
        </w:rPr>
        <w:drawing>
          <wp:inline distT="0" distB="0" distL="0" distR="0" wp14:anchorId="53BF1CDB" wp14:editId="5A660499">
            <wp:extent cx="3375404" cy="1562100"/>
            <wp:effectExtent l="0" t="0" r="0" b="0"/>
            <wp:docPr id="13104863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380252" cy="1564343"/>
                    </a:xfrm>
                    <a:prstGeom prst="rect">
                      <a:avLst/>
                    </a:prstGeom>
                    <a:noFill/>
                    <a:ln>
                      <a:noFill/>
                    </a:ln>
                  </pic:spPr>
                </pic:pic>
              </a:graphicData>
            </a:graphic>
          </wp:inline>
        </w:drawing>
      </w:r>
    </w:p>
    <w:p w14:paraId="53267F21" w14:textId="55C51FAD" w:rsidR="00715A0B" w:rsidRDefault="00715A0B" w:rsidP="00715A0B">
      <w:pPr>
        <w:pStyle w:val="Caption"/>
        <w:rPr>
          <w:rFonts w:ascii="Times New Roman" w:hAnsi="Times New Roman" w:cs="Times New Roman"/>
        </w:rPr>
      </w:pPr>
      <w:bookmarkStart w:id="9" w:name="_Ref242007991"/>
      <w:r>
        <w:t xml:space="preserve">Figure </w:t>
      </w:r>
      <w:fldSimple w:instr=" SEQ Figure \* ARABIC ">
        <w:r w:rsidR="0013782F">
          <w:rPr>
            <w:noProof/>
          </w:rPr>
          <w:t>9</w:t>
        </w:r>
      </w:fldSimple>
      <w:bookmarkEnd w:id="9"/>
      <w:r>
        <w:t>: Zig-zag grounding transformer</w:t>
      </w:r>
    </w:p>
    <w:p w14:paraId="41887193" w14:textId="1BC17573" w:rsidR="00715A0B" w:rsidRDefault="005969A1" w:rsidP="00206980">
      <w:pPr>
        <w:pStyle w:val="ListParagraph"/>
        <w:ind w:left="1080"/>
        <w:rPr>
          <w:rFonts w:ascii="Times New Roman" w:hAnsi="Times New Roman" w:cs="Times New Roman"/>
        </w:rPr>
      </w:pPr>
      <w:r>
        <w:rPr>
          <w:rFonts w:ascii="Times New Roman" w:hAnsi="Times New Roman" w:cs="Times New Roman"/>
        </w:rPr>
        <w:t>Under balanced three phase operation …</w:t>
      </w:r>
    </w:p>
    <w:p w14:paraId="08C13C4E" w14:textId="2A50D99C" w:rsidR="009A03CE" w:rsidRPr="009A03CE" w:rsidRDefault="009A03CE" w:rsidP="009A03CE">
      <w:pPr>
        <w:pStyle w:val="ListParagraph"/>
        <w:tabs>
          <w:tab w:val="center" w:pos="5220"/>
          <w:tab w:val="right" w:pos="9360"/>
        </w:tabs>
        <w:ind w:left="1080"/>
        <w:contextualSpacing w:val="0"/>
        <w:rPr>
          <w:rFonts w:ascii="Times New Roman" w:eastAsiaTheme="minorEastAsia" w:hAnsi="Times New Roman" w:cs="Times New Roman"/>
        </w:rPr>
      </w:pPr>
      <w:r>
        <w:rPr>
          <w:rFonts w:ascii="Times New Roman" w:eastAsiaTheme="minorEastAsia" w:hAnsi="Times New Roman" w:cs="Times New Roman"/>
        </w:rPr>
        <w:tab/>
      </w:r>
      <m:oMath>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ab</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a</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b</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ll</m:t>
            </m:r>
          </m:sub>
        </m:sSub>
        <m:func>
          <m:funcPr>
            <m:ctrlPr>
              <w:rPr>
                <w:rFonts w:ascii="Cambria Math" w:hAnsi="Cambria Math" w:cs="Times New Roman"/>
                <w:i/>
              </w:rPr>
            </m:ctrlPr>
          </m:funcPr>
          <m:fName>
            <m:r>
              <m:rPr>
                <m:sty m:val="p"/>
              </m:rPr>
              <w:rPr>
                <w:rFonts w:ascii="Cambria Math" w:hAnsi="Cambria Math" w:cs="Times New Roman"/>
              </w:rPr>
              <m:t>cos</m:t>
            </m:r>
          </m:fName>
          <m:e>
            <m:d>
              <m:dPr>
                <m:ctrlPr>
                  <w:rPr>
                    <w:rFonts w:ascii="Cambria Math" w:hAnsi="Cambria Math" w:cs="Times New Roman"/>
                    <w:i/>
                  </w:rPr>
                </m:ctrlPr>
              </m:dPr>
              <m:e>
                <m:r>
                  <w:rPr>
                    <w:rFonts w:ascii="Cambria Math" w:hAnsi="Cambria Math" w:cs="Times New Roman"/>
                  </w:rPr>
                  <m:t>ωt</m:t>
                </m:r>
              </m:e>
            </m:d>
          </m:e>
        </m:func>
      </m:oMath>
      <w:r>
        <w:rPr>
          <w:rFonts w:ascii="Times New Roman" w:eastAsiaTheme="minorEastAsia" w:hAnsi="Times New Roman" w:cs="Times New Roman"/>
        </w:rPr>
        <w:tab/>
        <w:t>[8a]</w:t>
      </w:r>
    </w:p>
    <w:p w14:paraId="60F176E3" w14:textId="3A66C145" w:rsidR="009A03CE" w:rsidRPr="009A03CE" w:rsidRDefault="009A03CE" w:rsidP="009A03CE">
      <w:pPr>
        <w:pStyle w:val="ListParagraph"/>
        <w:tabs>
          <w:tab w:val="center" w:pos="5220"/>
          <w:tab w:val="right" w:pos="9360"/>
        </w:tabs>
        <w:ind w:left="1080"/>
        <w:contextualSpacing w:val="0"/>
        <w:rPr>
          <w:rFonts w:ascii="Times New Roman" w:eastAsiaTheme="minorEastAsia" w:hAnsi="Times New Roman" w:cs="Times New Roman"/>
        </w:rPr>
      </w:pPr>
      <w:r>
        <w:rPr>
          <w:rFonts w:ascii="Times New Roman" w:eastAsiaTheme="minorEastAsia" w:hAnsi="Times New Roman" w:cs="Times New Roman"/>
        </w:rPr>
        <w:tab/>
      </w:r>
      <m:oMath>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bc</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b</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c</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ll</m:t>
            </m:r>
          </m:sub>
        </m:sSub>
        <m:func>
          <m:funcPr>
            <m:ctrlPr>
              <w:rPr>
                <w:rFonts w:ascii="Cambria Math" w:hAnsi="Cambria Math" w:cs="Times New Roman"/>
                <w:i/>
              </w:rPr>
            </m:ctrlPr>
          </m:funcPr>
          <m:fName>
            <m:r>
              <m:rPr>
                <m:sty m:val="p"/>
              </m:rPr>
              <w:rPr>
                <w:rFonts w:ascii="Cambria Math" w:hAnsi="Cambria Math" w:cs="Times New Roman"/>
              </w:rPr>
              <m:t>cos</m:t>
            </m:r>
          </m:fName>
          <m:e>
            <m:d>
              <m:dPr>
                <m:ctrlPr>
                  <w:rPr>
                    <w:rFonts w:ascii="Cambria Math" w:hAnsi="Cambria Math" w:cs="Times New Roman"/>
                    <w:i/>
                  </w:rPr>
                </m:ctrlPr>
              </m:dPr>
              <m:e>
                <m:r>
                  <w:rPr>
                    <w:rFonts w:ascii="Cambria Math" w:hAnsi="Cambria Math" w:cs="Times New Roman"/>
                  </w:rPr>
                  <m:t>ωt-</m:t>
                </m:r>
                <m:f>
                  <m:fPr>
                    <m:ctrlPr>
                      <w:rPr>
                        <w:rFonts w:ascii="Cambria Math" w:hAnsi="Cambria Math" w:cs="Times New Roman"/>
                        <w:i/>
                      </w:rPr>
                    </m:ctrlPr>
                  </m:fPr>
                  <m:num>
                    <m:r>
                      <w:rPr>
                        <w:rFonts w:ascii="Cambria Math" w:hAnsi="Cambria Math" w:cs="Times New Roman"/>
                      </w:rPr>
                      <m:t>2</m:t>
                    </m:r>
                  </m:num>
                  <m:den>
                    <m:r>
                      <w:rPr>
                        <w:rFonts w:ascii="Cambria Math" w:hAnsi="Cambria Math" w:cs="Times New Roman"/>
                      </w:rPr>
                      <m:t>3</m:t>
                    </m:r>
                  </m:den>
                </m:f>
                <m:r>
                  <w:rPr>
                    <w:rFonts w:ascii="Cambria Math" w:hAnsi="Cambria Math" w:cs="Times New Roman"/>
                  </w:rPr>
                  <m:t>π</m:t>
                </m:r>
              </m:e>
            </m:d>
          </m:e>
        </m:func>
      </m:oMath>
      <w:r>
        <w:rPr>
          <w:rFonts w:ascii="Times New Roman" w:eastAsiaTheme="minorEastAsia" w:hAnsi="Times New Roman" w:cs="Times New Roman"/>
        </w:rPr>
        <w:tab/>
        <w:t>[8b]</w:t>
      </w:r>
    </w:p>
    <w:p w14:paraId="5B6AD225" w14:textId="16A705F7" w:rsidR="009A03CE" w:rsidRPr="009A03CE" w:rsidRDefault="009A03CE" w:rsidP="009A03CE">
      <w:pPr>
        <w:pStyle w:val="ListParagraph"/>
        <w:tabs>
          <w:tab w:val="center" w:pos="5220"/>
          <w:tab w:val="right" w:pos="9360"/>
        </w:tabs>
        <w:ind w:left="1080"/>
        <w:contextualSpacing w:val="0"/>
        <w:rPr>
          <w:rFonts w:ascii="Times New Roman" w:eastAsiaTheme="minorEastAsia" w:hAnsi="Times New Roman" w:cs="Times New Roman"/>
        </w:rPr>
      </w:pPr>
      <w:r>
        <w:rPr>
          <w:rFonts w:ascii="Times New Roman" w:eastAsiaTheme="minorEastAsia" w:hAnsi="Times New Roman" w:cs="Times New Roman"/>
        </w:rPr>
        <w:tab/>
      </w:r>
      <m:oMath>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ca</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c</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a</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ll</m:t>
            </m:r>
          </m:sub>
        </m:sSub>
        <m:func>
          <m:funcPr>
            <m:ctrlPr>
              <w:rPr>
                <w:rFonts w:ascii="Cambria Math" w:hAnsi="Cambria Math" w:cs="Times New Roman"/>
                <w:i/>
              </w:rPr>
            </m:ctrlPr>
          </m:funcPr>
          <m:fName>
            <m:r>
              <m:rPr>
                <m:sty m:val="p"/>
              </m:rPr>
              <w:rPr>
                <w:rFonts w:ascii="Cambria Math" w:hAnsi="Cambria Math" w:cs="Times New Roman"/>
              </w:rPr>
              <m:t>cos</m:t>
            </m:r>
          </m:fName>
          <m:e>
            <m:d>
              <m:dPr>
                <m:ctrlPr>
                  <w:rPr>
                    <w:rFonts w:ascii="Cambria Math" w:hAnsi="Cambria Math" w:cs="Times New Roman"/>
                    <w:i/>
                  </w:rPr>
                </m:ctrlPr>
              </m:dPr>
              <m:e>
                <m:r>
                  <w:rPr>
                    <w:rFonts w:ascii="Cambria Math" w:hAnsi="Cambria Math" w:cs="Times New Roman"/>
                  </w:rPr>
                  <m:t>ωt+</m:t>
                </m:r>
                <m:f>
                  <m:fPr>
                    <m:ctrlPr>
                      <w:rPr>
                        <w:rFonts w:ascii="Cambria Math" w:hAnsi="Cambria Math" w:cs="Times New Roman"/>
                        <w:i/>
                      </w:rPr>
                    </m:ctrlPr>
                  </m:fPr>
                  <m:num>
                    <m:r>
                      <w:rPr>
                        <w:rFonts w:ascii="Cambria Math" w:hAnsi="Cambria Math" w:cs="Times New Roman"/>
                      </w:rPr>
                      <m:t>2</m:t>
                    </m:r>
                  </m:num>
                  <m:den>
                    <m:r>
                      <w:rPr>
                        <w:rFonts w:ascii="Cambria Math" w:hAnsi="Cambria Math" w:cs="Times New Roman"/>
                      </w:rPr>
                      <m:t>3</m:t>
                    </m:r>
                  </m:den>
                </m:f>
                <m:r>
                  <w:rPr>
                    <w:rFonts w:ascii="Cambria Math" w:hAnsi="Cambria Math" w:cs="Times New Roman"/>
                  </w:rPr>
                  <m:t>π</m:t>
                </m:r>
              </m:e>
            </m:d>
          </m:e>
        </m:func>
      </m:oMath>
      <w:r>
        <w:rPr>
          <w:rFonts w:ascii="Times New Roman" w:eastAsiaTheme="minorEastAsia" w:hAnsi="Times New Roman" w:cs="Times New Roman"/>
        </w:rPr>
        <w:tab/>
        <w:t>[8c]</w:t>
      </w:r>
    </w:p>
    <w:p w14:paraId="07636A86" w14:textId="08757456" w:rsidR="005969A1" w:rsidRDefault="005969A1" w:rsidP="00206980">
      <w:pPr>
        <w:pStyle w:val="ListParagraph"/>
        <w:ind w:left="1080"/>
        <w:rPr>
          <w:rFonts w:ascii="Times New Roman" w:hAnsi="Times New Roman" w:cs="Times New Roman"/>
        </w:rPr>
      </w:pPr>
      <w:r>
        <w:rPr>
          <w:rFonts w:ascii="Times New Roman" w:hAnsi="Times New Roman" w:cs="Times New Roman"/>
        </w:rPr>
        <w:t xml:space="preserve">If phase </w:t>
      </w:r>
      <w:r>
        <w:rPr>
          <w:rFonts w:ascii="Times New Roman" w:hAnsi="Times New Roman" w:cs="Times New Roman"/>
          <w:i/>
          <w:iCs/>
        </w:rPr>
        <w:t>a</w:t>
      </w:r>
      <w:r>
        <w:rPr>
          <w:rFonts w:ascii="Times New Roman" w:hAnsi="Times New Roman" w:cs="Times New Roman"/>
        </w:rPr>
        <w:t xml:space="preserve"> is grounded then:</w:t>
      </w:r>
    </w:p>
    <w:p w14:paraId="001FD2A4" w14:textId="1331A5BF" w:rsidR="009A03CE" w:rsidRPr="009A03CE" w:rsidRDefault="009A03CE" w:rsidP="009A03CE">
      <w:pPr>
        <w:pStyle w:val="ListParagraph"/>
        <w:tabs>
          <w:tab w:val="center" w:pos="5220"/>
          <w:tab w:val="right" w:pos="9360"/>
        </w:tabs>
        <w:ind w:left="1080"/>
        <w:contextualSpacing w:val="0"/>
        <w:rPr>
          <w:rFonts w:ascii="Times New Roman" w:eastAsiaTheme="minorEastAsia" w:hAnsi="Times New Roman" w:cs="Times New Roman"/>
        </w:rPr>
      </w:pPr>
      <w:r>
        <w:rPr>
          <w:rFonts w:ascii="Times New Roman" w:eastAsiaTheme="minorEastAsia" w:hAnsi="Times New Roman" w:cs="Times New Roman"/>
        </w:rPr>
        <w:tab/>
      </w:r>
      <m:oMath>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a</m:t>
            </m:r>
          </m:sub>
        </m:sSub>
        <m:r>
          <w:rPr>
            <w:rFonts w:ascii="Cambria Math" w:hAnsi="Cambria Math" w:cs="Times New Roman"/>
          </w:rPr>
          <m:t>=0</m:t>
        </m:r>
      </m:oMath>
      <w:r>
        <w:rPr>
          <w:rFonts w:ascii="Times New Roman" w:eastAsiaTheme="minorEastAsia" w:hAnsi="Times New Roman" w:cs="Times New Roman"/>
        </w:rPr>
        <w:tab/>
        <w:t>[9a]</w:t>
      </w:r>
    </w:p>
    <w:p w14:paraId="42B13436" w14:textId="743ABD71" w:rsidR="009A03CE" w:rsidRPr="009A03CE" w:rsidRDefault="009A03CE" w:rsidP="009A03CE">
      <w:pPr>
        <w:pStyle w:val="ListParagraph"/>
        <w:tabs>
          <w:tab w:val="center" w:pos="5220"/>
          <w:tab w:val="right" w:pos="9360"/>
        </w:tabs>
        <w:ind w:left="1080"/>
        <w:contextualSpacing w:val="0"/>
        <w:rPr>
          <w:rFonts w:ascii="Times New Roman" w:eastAsiaTheme="minorEastAsia" w:hAnsi="Times New Roman" w:cs="Times New Roman"/>
        </w:rPr>
      </w:pPr>
      <w:r>
        <w:rPr>
          <w:rFonts w:ascii="Times New Roman" w:eastAsiaTheme="minorEastAsia" w:hAnsi="Times New Roman" w:cs="Times New Roman"/>
        </w:rPr>
        <w:tab/>
      </w:r>
      <m:oMath>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b</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a</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ab</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ll</m:t>
            </m:r>
          </m:sub>
        </m:sSub>
        <m:func>
          <m:funcPr>
            <m:ctrlPr>
              <w:rPr>
                <w:rFonts w:ascii="Cambria Math" w:hAnsi="Cambria Math" w:cs="Times New Roman"/>
                <w:i/>
              </w:rPr>
            </m:ctrlPr>
          </m:funcPr>
          <m:fName>
            <m:r>
              <m:rPr>
                <m:sty m:val="p"/>
              </m:rPr>
              <w:rPr>
                <w:rFonts w:ascii="Cambria Math" w:hAnsi="Cambria Math" w:cs="Times New Roman"/>
              </w:rPr>
              <m:t>cos</m:t>
            </m:r>
          </m:fName>
          <m:e>
            <m:d>
              <m:dPr>
                <m:ctrlPr>
                  <w:rPr>
                    <w:rFonts w:ascii="Cambria Math" w:hAnsi="Cambria Math" w:cs="Times New Roman"/>
                    <w:i/>
                  </w:rPr>
                </m:ctrlPr>
              </m:dPr>
              <m:e>
                <m:r>
                  <w:rPr>
                    <w:rFonts w:ascii="Cambria Math" w:hAnsi="Cambria Math" w:cs="Times New Roman"/>
                  </w:rPr>
                  <m:t>ωt</m:t>
                </m:r>
              </m:e>
            </m:d>
          </m:e>
        </m:func>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ll</m:t>
            </m:r>
          </m:sub>
        </m:sSub>
        <m:func>
          <m:funcPr>
            <m:ctrlPr>
              <w:rPr>
                <w:rFonts w:ascii="Cambria Math" w:hAnsi="Cambria Math" w:cs="Times New Roman"/>
                <w:i/>
              </w:rPr>
            </m:ctrlPr>
          </m:funcPr>
          <m:fName>
            <m:r>
              <m:rPr>
                <m:sty m:val="p"/>
              </m:rPr>
              <w:rPr>
                <w:rFonts w:ascii="Cambria Math" w:hAnsi="Cambria Math" w:cs="Times New Roman"/>
              </w:rPr>
              <m:t>cos</m:t>
            </m:r>
          </m:fName>
          <m:e>
            <m:d>
              <m:dPr>
                <m:ctrlPr>
                  <w:rPr>
                    <w:rFonts w:ascii="Cambria Math" w:hAnsi="Cambria Math" w:cs="Times New Roman"/>
                    <w:i/>
                  </w:rPr>
                </m:ctrlPr>
              </m:dPr>
              <m:e>
                <m:r>
                  <w:rPr>
                    <w:rFonts w:ascii="Cambria Math" w:hAnsi="Cambria Math" w:cs="Times New Roman"/>
                  </w:rPr>
                  <m:t>ωt+π</m:t>
                </m:r>
              </m:e>
            </m:d>
          </m:e>
        </m:func>
      </m:oMath>
      <w:r>
        <w:rPr>
          <w:rFonts w:ascii="Times New Roman" w:eastAsiaTheme="minorEastAsia" w:hAnsi="Times New Roman" w:cs="Times New Roman"/>
        </w:rPr>
        <w:tab/>
        <w:t>[9b]</w:t>
      </w:r>
    </w:p>
    <w:p w14:paraId="09FFFB70" w14:textId="6C4D805F" w:rsidR="009A03CE" w:rsidRPr="009A03CE" w:rsidRDefault="009A03CE" w:rsidP="009A03CE">
      <w:pPr>
        <w:pStyle w:val="ListParagraph"/>
        <w:tabs>
          <w:tab w:val="center" w:pos="5220"/>
          <w:tab w:val="right" w:pos="9360"/>
        </w:tabs>
        <w:ind w:left="1080"/>
        <w:contextualSpacing w:val="0"/>
        <w:rPr>
          <w:rFonts w:ascii="Times New Roman" w:eastAsiaTheme="minorEastAsia" w:hAnsi="Times New Roman" w:cs="Times New Roman"/>
        </w:rPr>
      </w:pPr>
      <w:r>
        <w:rPr>
          <w:rFonts w:ascii="Times New Roman" w:eastAsiaTheme="minorEastAsia" w:hAnsi="Times New Roman" w:cs="Times New Roman"/>
        </w:rPr>
        <w:tab/>
      </w:r>
      <m:oMath>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c</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a</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ca</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ll</m:t>
            </m:r>
          </m:sub>
        </m:sSub>
        <m:func>
          <m:funcPr>
            <m:ctrlPr>
              <w:rPr>
                <w:rFonts w:ascii="Cambria Math" w:hAnsi="Cambria Math" w:cs="Times New Roman"/>
                <w:i/>
              </w:rPr>
            </m:ctrlPr>
          </m:funcPr>
          <m:fName>
            <m:r>
              <m:rPr>
                <m:sty m:val="p"/>
              </m:rPr>
              <w:rPr>
                <w:rFonts w:ascii="Cambria Math" w:hAnsi="Cambria Math" w:cs="Times New Roman"/>
              </w:rPr>
              <m:t>cos</m:t>
            </m:r>
          </m:fName>
          <m:e>
            <m:d>
              <m:dPr>
                <m:ctrlPr>
                  <w:rPr>
                    <w:rFonts w:ascii="Cambria Math" w:hAnsi="Cambria Math" w:cs="Times New Roman"/>
                    <w:i/>
                  </w:rPr>
                </m:ctrlPr>
              </m:dPr>
              <m:e>
                <m:r>
                  <w:rPr>
                    <w:rFonts w:ascii="Cambria Math" w:hAnsi="Cambria Math" w:cs="Times New Roman"/>
                  </w:rPr>
                  <m:t>ωt+</m:t>
                </m:r>
                <m:f>
                  <m:fPr>
                    <m:ctrlPr>
                      <w:rPr>
                        <w:rFonts w:ascii="Cambria Math" w:hAnsi="Cambria Math" w:cs="Times New Roman"/>
                        <w:i/>
                      </w:rPr>
                    </m:ctrlPr>
                  </m:fPr>
                  <m:num>
                    <m:r>
                      <w:rPr>
                        <w:rFonts w:ascii="Cambria Math" w:hAnsi="Cambria Math" w:cs="Times New Roman"/>
                      </w:rPr>
                      <m:t>2</m:t>
                    </m:r>
                  </m:num>
                  <m:den>
                    <m:r>
                      <w:rPr>
                        <w:rFonts w:ascii="Cambria Math" w:hAnsi="Cambria Math" w:cs="Times New Roman"/>
                      </w:rPr>
                      <m:t>3</m:t>
                    </m:r>
                  </m:den>
                </m:f>
                <m:r>
                  <w:rPr>
                    <w:rFonts w:ascii="Cambria Math" w:hAnsi="Cambria Math" w:cs="Times New Roman"/>
                  </w:rPr>
                  <m:t>π</m:t>
                </m:r>
              </m:e>
            </m:d>
          </m:e>
        </m:func>
      </m:oMath>
      <w:r>
        <w:rPr>
          <w:rFonts w:ascii="Times New Roman" w:eastAsiaTheme="minorEastAsia" w:hAnsi="Times New Roman" w:cs="Times New Roman"/>
        </w:rPr>
        <w:tab/>
        <w:t>[9c]</w:t>
      </w:r>
    </w:p>
    <w:p w14:paraId="37288055" w14:textId="0F93F6D9" w:rsidR="00967EB6" w:rsidRPr="005969A1" w:rsidRDefault="00967EB6" w:rsidP="005969A1">
      <w:pPr>
        <w:pStyle w:val="ListParagraph"/>
        <w:ind w:left="1080"/>
        <w:rPr>
          <w:rFonts w:ascii="Times New Roman" w:eastAsiaTheme="minorEastAsia" w:hAnsi="Times New Roman" w:cs="Times New Roman"/>
        </w:rPr>
      </w:pPr>
      <w:r>
        <w:rPr>
          <w:rFonts w:ascii="Times New Roman" w:eastAsiaTheme="minorEastAsia" w:hAnsi="Times New Roman" w:cs="Times New Roman"/>
        </w:rPr>
        <w:t xml:space="preserve">Note the two </w:t>
      </w:r>
      <w:proofErr w:type="spellStart"/>
      <w:r>
        <w:rPr>
          <w:rFonts w:ascii="Times New Roman" w:eastAsiaTheme="minorEastAsia" w:hAnsi="Times New Roman" w:cs="Times New Roman"/>
        </w:rPr>
        <w:t>unfaulted</w:t>
      </w:r>
      <w:proofErr w:type="spellEnd"/>
      <w:r>
        <w:rPr>
          <w:rFonts w:ascii="Times New Roman" w:eastAsiaTheme="minorEastAsia" w:hAnsi="Times New Roman" w:cs="Times New Roman"/>
        </w:rPr>
        <w:t xml:space="preserve"> phases (</w:t>
      </w:r>
      <m:oMath>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b</m:t>
            </m:r>
          </m:sub>
        </m:sSub>
        <m:r>
          <w:rPr>
            <w:rFonts w:ascii="Cambria Math" w:hAnsi="Cambria Math" w:cs="Times New Roman"/>
          </w:rPr>
          <m:t xml:space="preserve"> </m:t>
        </m:r>
        <m:r>
          <m:rPr>
            <m:nor/>
          </m:rPr>
          <w:rPr>
            <w:rFonts w:ascii="Cambria Math" w:hAnsi="Cambria Math" w:cs="Times New Roman"/>
          </w:rPr>
          <m:t>and</m:t>
        </m:r>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c</m:t>
            </m:r>
          </m:sub>
        </m:sSub>
      </m:oMath>
      <w:r>
        <w:rPr>
          <w:rFonts w:ascii="Times New Roman" w:eastAsiaTheme="minorEastAsia" w:hAnsi="Times New Roman" w:cs="Times New Roman"/>
        </w:rPr>
        <w:t xml:space="preserve">) are out of phase by </w:t>
      </w:r>
      <m:oMath>
        <m:f>
          <m:fPr>
            <m:ctrlPr>
              <w:rPr>
                <w:rFonts w:ascii="Cambria Math" w:eastAsiaTheme="minorEastAsia" w:hAnsi="Cambria Math" w:cs="Times New Roman"/>
                <w:i/>
              </w:rPr>
            </m:ctrlPr>
          </m:fPr>
          <m:num>
            <m:r>
              <w:rPr>
                <w:rFonts w:ascii="Cambria Math" w:eastAsiaTheme="minorEastAsia" w:hAnsi="Cambria Math" w:cs="Times New Roman"/>
              </w:rPr>
              <m:t>π</m:t>
            </m:r>
          </m:num>
          <m:den>
            <m:r>
              <w:rPr>
                <w:rFonts w:ascii="Cambria Math" w:eastAsiaTheme="minorEastAsia" w:hAnsi="Cambria Math" w:cs="Times New Roman"/>
              </w:rPr>
              <m:t>6</m:t>
            </m:r>
          </m:den>
        </m:f>
      </m:oMath>
      <w:r>
        <w:rPr>
          <w:rFonts w:ascii="Times New Roman" w:eastAsiaTheme="minorEastAsia" w:hAnsi="Times New Roman" w:cs="Times New Roman"/>
        </w:rPr>
        <w:t xml:space="preserve"> radians or 60° as is depicted in </w:t>
      </w:r>
      <w:r>
        <w:rPr>
          <w:rFonts w:ascii="Times New Roman" w:eastAsiaTheme="minorEastAsia" w:hAnsi="Times New Roman" w:cs="Times New Roman"/>
        </w:rPr>
        <w:fldChar w:fldCharType="begin"/>
      </w:r>
      <w:r>
        <w:rPr>
          <w:rFonts w:ascii="Times New Roman" w:eastAsiaTheme="minorEastAsia" w:hAnsi="Times New Roman" w:cs="Times New Roman"/>
        </w:rPr>
        <w:instrText xml:space="preserve"> REF _Ref214342016 \h  \* MERGEFORMAT </w:instrText>
      </w:r>
      <w:r>
        <w:rPr>
          <w:rFonts w:ascii="Times New Roman" w:eastAsiaTheme="minorEastAsia" w:hAnsi="Times New Roman" w:cs="Times New Roman"/>
        </w:rPr>
      </w:r>
      <w:r>
        <w:rPr>
          <w:rFonts w:ascii="Times New Roman" w:eastAsiaTheme="minorEastAsia" w:hAnsi="Times New Roman" w:cs="Times New Roman"/>
        </w:rPr>
        <w:fldChar w:fldCharType="separate"/>
      </w:r>
      <w:r w:rsidRPr="00967EB6">
        <w:rPr>
          <w:rFonts w:ascii="Times New Roman" w:eastAsiaTheme="minorEastAsia" w:hAnsi="Times New Roman" w:cs="Times New Roman"/>
        </w:rPr>
        <w:t>Figure 5</w:t>
      </w:r>
      <w:r>
        <w:rPr>
          <w:rFonts w:ascii="Times New Roman" w:eastAsiaTheme="minorEastAsia" w:hAnsi="Times New Roman" w:cs="Times New Roman"/>
        </w:rPr>
        <w:fldChar w:fldCharType="end"/>
      </w:r>
      <w:r>
        <w:rPr>
          <w:rFonts w:ascii="Times New Roman" w:eastAsiaTheme="minorEastAsia" w:hAnsi="Times New Roman" w:cs="Times New Roman"/>
        </w:rPr>
        <w:t>.</w:t>
      </w:r>
    </w:p>
    <w:p w14:paraId="39BF4001" w14:textId="0BC5B788" w:rsidR="00967EB6" w:rsidRDefault="007F5BD2" w:rsidP="00967EB6">
      <w:pPr>
        <w:pStyle w:val="ListParagraph"/>
        <w:ind w:left="1080"/>
        <w:rPr>
          <w:rFonts w:ascii="Times New Roman" w:hAnsi="Times New Roman" w:cs="Times New Roman"/>
        </w:rPr>
      </w:pPr>
      <w:r>
        <w:rPr>
          <w:rFonts w:ascii="Times New Roman" w:hAnsi="Times New Roman" w:cs="Times New Roman"/>
        </w:rPr>
        <w:lastRenderedPageBreak/>
        <w:t>During the ground fault, t</w:t>
      </w:r>
      <w:r w:rsidR="00967EB6">
        <w:rPr>
          <w:rFonts w:ascii="Times New Roman" w:hAnsi="Times New Roman" w:cs="Times New Roman"/>
        </w:rPr>
        <w:t>he neutral voltage w</w:t>
      </w:r>
      <w:r>
        <w:rPr>
          <w:rFonts w:ascii="Times New Roman" w:hAnsi="Times New Roman" w:cs="Times New Roman"/>
        </w:rPr>
        <w:t>ith respect</w:t>
      </w:r>
      <w:r w:rsidR="0083582B">
        <w:rPr>
          <w:rFonts w:ascii="Times New Roman" w:hAnsi="Times New Roman" w:cs="Times New Roman"/>
        </w:rPr>
        <w:t xml:space="preserve"> to</w:t>
      </w:r>
      <w:r>
        <w:rPr>
          <w:rFonts w:ascii="Times New Roman" w:hAnsi="Times New Roman" w:cs="Times New Roman"/>
        </w:rPr>
        <w:t xml:space="preserve"> ground was initially 0.  By setting phase a to zero, the neutral voltage shifts by </w:t>
      </w:r>
      <m:oMath>
        <m:r>
          <w:rPr>
            <w:rFonts w:ascii="Cambria Math" w:eastAsiaTheme="minorEastAsia" w:hAnsi="Cambria Math" w:cs="Times New Roman"/>
          </w:rPr>
          <m:t>-</m:t>
        </m:r>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a</m:t>
            </m:r>
          </m:sub>
        </m:sSub>
      </m:oMath>
      <w:r>
        <w:rPr>
          <w:rFonts w:ascii="Times New Roman" w:eastAsiaTheme="minorEastAsia" w:hAnsi="Times New Roman" w:cs="Times New Roman"/>
        </w:rPr>
        <w:t>.</w:t>
      </w:r>
    </w:p>
    <w:p w14:paraId="7442B332" w14:textId="77E35E93" w:rsidR="009A03CE" w:rsidRPr="009A03CE" w:rsidRDefault="009A03CE" w:rsidP="009A03CE">
      <w:pPr>
        <w:pStyle w:val="ListParagraph"/>
        <w:tabs>
          <w:tab w:val="center" w:pos="5220"/>
          <w:tab w:val="right" w:pos="9360"/>
        </w:tabs>
        <w:ind w:left="1080"/>
        <w:contextualSpacing w:val="0"/>
        <w:rPr>
          <w:rFonts w:ascii="Times New Roman" w:eastAsiaTheme="minorEastAsia" w:hAnsi="Times New Roman" w:cs="Times New Roman"/>
        </w:rPr>
      </w:pPr>
      <w:r>
        <w:rPr>
          <w:rFonts w:ascii="Times New Roman" w:eastAsiaTheme="minorEastAsia" w:hAnsi="Times New Roman" w:cs="Times New Roman"/>
        </w:rPr>
        <w:tab/>
      </w:r>
      <m:oMath>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n</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RG</m:t>
            </m:r>
          </m:sub>
        </m:sSub>
        <m:r>
          <w:rPr>
            <w:rFonts w:ascii="Cambria Math" w:hAnsi="Cambria Math" w:cs="Times New Roman"/>
          </w:rPr>
          <m:t>=</m:t>
        </m:r>
        <m:r>
          <w:rPr>
            <w:rFonts w:ascii="Cambria Math" w:eastAsiaTheme="minorEastAsia" w:hAnsi="Cambria Math" w:cs="Times New Roman"/>
          </w:rPr>
          <m:t>-</m:t>
        </m:r>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a</m:t>
            </m:r>
          </m:sub>
        </m:sSub>
      </m:oMath>
      <w:r>
        <w:rPr>
          <w:rFonts w:ascii="Times New Roman" w:eastAsiaTheme="minorEastAsia" w:hAnsi="Times New Roman" w:cs="Times New Roman"/>
        </w:rPr>
        <w:tab/>
        <w:t>[10]</w:t>
      </w:r>
    </w:p>
    <w:p w14:paraId="45A54CC8" w14:textId="54629FC7" w:rsidR="007F5BD2" w:rsidRDefault="007F5BD2" w:rsidP="007A5CD2">
      <w:pPr>
        <w:pStyle w:val="ListParagraph"/>
        <w:ind w:left="1080"/>
        <w:rPr>
          <w:rFonts w:ascii="Times New Roman" w:hAnsi="Times New Roman" w:cs="Times New Roman"/>
        </w:rPr>
      </w:pPr>
      <w:r>
        <w:rPr>
          <w:rFonts w:ascii="Times New Roman" w:hAnsi="Times New Roman" w:cs="Times New Roman"/>
        </w:rPr>
        <w:t>The current through the grounding resistor is thus:</w:t>
      </w:r>
    </w:p>
    <w:p w14:paraId="0E284B86" w14:textId="3C9887B9" w:rsidR="009A03CE" w:rsidRDefault="009A03CE" w:rsidP="009A03CE">
      <w:pPr>
        <w:pStyle w:val="ListParagraph"/>
        <w:tabs>
          <w:tab w:val="center" w:pos="5220"/>
          <w:tab w:val="right" w:pos="9360"/>
        </w:tabs>
        <w:ind w:left="1080"/>
        <w:contextualSpacing w:val="0"/>
        <w:rPr>
          <w:rFonts w:ascii="Times New Roman" w:eastAsiaTheme="minorEastAsia" w:hAnsi="Times New Roman" w:cs="Times New Roman"/>
        </w:rPr>
      </w:pPr>
      <w:r>
        <w:rPr>
          <w:rFonts w:ascii="Times New Roman" w:eastAsiaTheme="minorEastAsia" w:hAnsi="Times New Roman" w:cs="Times New Roman"/>
        </w:rPr>
        <w:tab/>
      </w:r>
      <m:oMath>
        <m:sSub>
          <m:sSubPr>
            <m:ctrlPr>
              <w:rPr>
                <w:rFonts w:ascii="Cambria Math" w:hAnsi="Cambria Math" w:cs="Times New Roman"/>
                <w:i/>
              </w:rPr>
            </m:ctrlPr>
          </m:sSubPr>
          <m:e>
            <m:r>
              <w:rPr>
                <w:rFonts w:ascii="Cambria Math" w:hAnsi="Cambria Math" w:cs="Times New Roman"/>
              </w:rPr>
              <m:t>i</m:t>
            </m:r>
          </m:e>
          <m:sub>
            <m:r>
              <w:rPr>
                <w:rFonts w:ascii="Cambria Math" w:hAnsi="Cambria Math" w:cs="Times New Roman"/>
              </w:rPr>
              <m:t>n</m:t>
            </m:r>
          </m:sub>
        </m:sSub>
        <m:r>
          <w:rPr>
            <w:rFonts w:ascii="Cambria Math" w:hAnsi="Cambria Math" w:cs="Times New Roman"/>
          </w:rPr>
          <m:t>=</m:t>
        </m:r>
        <m:f>
          <m:fPr>
            <m:ctrlPr>
              <w:rPr>
                <w:rFonts w:ascii="Cambria Math" w:eastAsiaTheme="minorEastAsia" w:hAnsi="Cambria Math" w:cs="Times New Roman"/>
                <w:i/>
              </w:rPr>
            </m:ctrlPr>
          </m:fPr>
          <m:num>
            <m:r>
              <w:rPr>
                <w:rFonts w:ascii="Cambria Math" w:eastAsiaTheme="minorEastAsia" w:hAnsi="Cambria Math" w:cs="Times New Roman"/>
              </w:rPr>
              <m:t>-</m:t>
            </m:r>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a</m:t>
                </m:r>
              </m:sub>
            </m:sSub>
          </m:num>
          <m:den>
            <m:sSub>
              <m:sSubPr>
                <m:ctrlPr>
                  <w:rPr>
                    <w:rFonts w:ascii="Cambria Math" w:eastAsiaTheme="minorEastAsia" w:hAnsi="Cambria Math" w:cs="Times New Roman"/>
                    <w:i/>
                  </w:rPr>
                </m:ctrlPr>
              </m:sSubPr>
              <m:e>
                <m:r>
                  <w:rPr>
                    <w:rFonts w:ascii="Cambria Math" w:eastAsiaTheme="minorEastAsia" w:hAnsi="Cambria Math" w:cs="Times New Roman"/>
                  </w:rPr>
                  <m:t>R</m:t>
                </m:r>
              </m:e>
              <m:sub>
                <m:r>
                  <w:rPr>
                    <w:rFonts w:ascii="Cambria Math" w:eastAsiaTheme="minorEastAsia" w:hAnsi="Cambria Math" w:cs="Times New Roman"/>
                  </w:rPr>
                  <m:t>G</m:t>
                </m:r>
              </m:sub>
            </m:sSub>
          </m:den>
        </m:f>
      </m:oMath>
      <w:r>
        <w:rPr>
          <w:rFonts w:ascii="Times New Roman" w:eastAsiaTheme="minorEastAsia" w:hAnsi="Times New Roman" w:cs="Times New Roman"/>
        </w:rPr>
        <w:tab/>
        <w:t>[11]</w:t>
      </w:r>
    </w:p>
    <w:p w14:paraId="1B1A84FE" w14:textId="45100033" w:rsidR="009E2A4B" w:rsidRPr="009A03CE" w:rsidRDefault="009E2A4B" w:rsidP="009E2A4B">
      <w:pPr>
        <w:pStyle w:val="ListParagraph"/>
        <w:tabs>
          <w:tab w:val="center" w:pos="5220"/>
          <w:tab w:val="right" w:pos="9360"/>
        </w:tabs>
        <w:ind w:left="1080"/>
        <w:contextualSpacing w:val="0"/>
        <w:jc w:val="both"/>
        <w:rPr>
          <w:rFonts w:ascii="Times New Roman" w:eastAsiaTheme="minorEastAsia" w:hAnsi="Times New Roman" w:cs="Times New Roman"/>
        </w:rPr>
      </w:pPr>
      <w:r>
        <w:rPr>
          <w:rFonts w:ascii="Times New Roman" w:eastAsiaTheme="minorEastAsia" w:hAnsi="Times New Roman" w:cs="Times New Roman"/>
        </w:rPr>
        <w:t>Zigzag transformers are commonly found on low voltage systems; at medium voltage instrumentation must be rated for medium voltage.</w:t>
      </w:r>
    </w:p>
    <w:p w14:paraId="0F650D1D" w14:textId="1CF6CF85" w:rsidR="00206980" w:rsidRDefault="00206980" w:rsidP="00206980">
      <w:pPr>
        <w:pStyle w:val="ListParagraph"/>
        <w:keepNext/>
        <w:numPr>
          <w:ilvl w:val="3"/>
          <w:numId w:val="1"/>
        </w:numPr>
        <w:spacing w:before="240"/>
        <w:contextualSpacing w:val="0"/>
        <w:rPr>
          <w:rFonts w:ascii="Times New Roman" w:hAnsi="Times New Roman" w:cs="Times New Roman"/>
        </w:rPr>
      </w:pPr>
      <w:r>
        <w:rPr>
          <w:rFonts w:ascii="Times New Roman" w:hAnsi="Times New Roman" w:cs="Times New Roman"/>
        </w:rPr>
        <w:t>Wye-delta transformer</w:t>
      </w:r>
    </w:p>
    <w:p w14:paraId="6DF2CED9" w14:textId="7BED7E27" w:rsidR="008D4615" w:rsidRPr="008D4615" w:rsidRDefault="008D4615" w:rsidP="008D4615">
      <w:pPr>
        <w:ind w:left="1080"/>
        <w:jc w:val="both"/>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REF _Ref242033749 \h  \* MERGEFORMAT </w:instrText>
      </w:r>
      <w:r>
        <w:rPr>
          <w:rFonts w:ascii="Times New Roman" w:hAnsi="Times New Roman" w:cs="Times New Roman"/>
        </w:rPr>
      </w:r>
      <w:r>
        <w:rPr>
          <w:rFonts w:ascii="Times New Roman" w:hAnsi="Times New Roman" w:cs="Times New Roman"/>
        </w:rPr>
        <w:fldChar w:fldCharType="separate"/>
      </w:r>
      <w:r w:rsidRPr="008D4615">
        <w:rPr>
          <w:rFonts w:ascii="Times New Roman" w:hAnsi="Times New Roman" w:cs="Times New Roman"/>
        </w:rPr>
        <w:t>Figure 10</w:t>
      </w:r>
      <w:r>
        <w:rPr>
          <w:rFonts w:ascii="Times New Roman" w:hAnsi="Times New Roman" w:cs="Times New Roman"/>
        </w:rPr>
        <w:fldChar w:fldCharType="end"/>
      </w:r>
      <w:r>
        <w:rPr>
          <w:rFonts w:ascii="Times New Roman" w:hAnsi="Times New Roman" w:cs="Times New Roman"/>
        </w:rPr>
        <w:t xml:space="preserve"> </w:t>
      </w:r>
      <w:r w:rsidRPr="008D4615">
        <w:rPr>
          <w:rFonts w:ascii="Times New Roman" w:hAnsi="Times New Roman" w:cs="Times New Roman"/>
        </w:rPr>
        <w:t xml:space="preserve">depicts a </w:t>
      </w:r>
      <w:r>
        <w:rPr>
          <w:rFonts w:ascii="Times New Roman" w:hAnsi="Times New Roman" w:cs="Times New Roman"/>
        </w:rPr>
        <w:t>delta-wye grounding</w:t>
      </w:r>
      <w:r w:rsidRPr="008D4615">
        <w:rPr>
          <w:rFonts w:ascii="Times New Roman" w:hAnsi="Times New Roman" w:cs="Times New Roman"/>
        </w:rPr>
        <w:t xml:space="preserve"> transformer.  This transformer may be fabricated from three single phase transformers, or from a single three phase transformers.  </w:t>
      </w:r>
      <w:r>
        <w:rPr>
          <w:rFonts w:ascii="Times New Roman" w:hAnsi="Times New Roman" w:cs="Times New Roman"/>
        </w:rPr>
        <w:t>While t</w:t>
      </w:r>
      <w:r w:rsidRPr="008D4615">
        <w:rPr>
          <w:rFonts w:ascii="Times New Roman" w:hAnsi="Times New Roman" w:cs="Times New Roman"/>
        </w:rPr>
        <w:t xml:space="preserve">he turns ratio </w:t>
      </w:r>
      <w:r>
        <w:rPr>
          <w:rFonts w:ascii="Times New Roman" w:hAnsi="Times New Roman" w:cs="Times New Roman"/>
        </w:rPr>
        <w:t xml:space="preserve">as shown </w:t>
      </w:r>
      <w:r w:rsidRPr="008D4615">
        <w:rPr>
          <w:rFonts w:ascii="Times New Roman" w:hAnsi="Times New Roman" w:cs="Times New Roman"/>
        </w:rPr>
        <w:t>between the primary and secondary windings is equal to 1</w:t>
      </w:r>
      <w:r>
        <w:rPr>
          <w:rFonts w:ascii="Times New Roman" w:hAnsi="Times New Roman" w:cs="Times New Roman"/>
        </w:rPr>
        <w:t>, a different turns ratio may be employed</w:t>
      </w:r>
      <w:r w:rsidRPr="008D4615">
        <w:rPr>
          <w:rFonts w:ascii="Times New Roman" w:hAnsi="Times New Roman" w:cs="Times New Roman"/>
        </w:rPr>
        <w:t>.  The equations for this transformer are given by:</w:t>
      </w:r>
    </w:p>
    <w:p w14:paraId="3BF3E808" w14:textId="4805C29B" w:rsidR="009A03CE" w:rsidRPr="009A03CE" w:rsidRDefault="009A03CE" w:rsidP="009A03CE">
      <w:pPr>
        <w:pStyle w:val="ListParagraph"/>
        <w:tabs>
          <w:tab w:val="center" w:pos="5220"/>
          <w:tab w:val="right" w:pos="9360"/>
        </w:tabs>
        <w:ind w:left="1080"/>
        <w:contextualSpacing w:val="0"/>
        <w:rPr>
          <w:rFonts w:ascii="Times New Roman" w:eastAsiaTheme="minorEastAsia" w:hAnsi="Times New Roman" w:cs="Times New Roman"/>
        </w:rPr>
      </w:pPr>
      <w:r>
        <w:rPr>
          <w:rFonts w:ascii="Times New Roman" w:eastAsiaTheme="minorEastAsia" w:hAnsi="Times New Roman" w:cs="Times New Roman"/>
        </w:rPr>
        <w:tab/>
      </w:r>
      <m:oMath>
        <m:sSub>
          <m:sSubPr>
            <m:ctrlPr>
              <w:rPr>
                <w:rFonts w:ascii="Cambria Math" w:hAnsi="Cambria Math" w:cs="Times New Roman"/>
                <w:i/>
              </w:rPr>
            </m:ctrlPr>
          </m:sSubPr>
          <m:e>
            <m:r>
              <w:rPr>
                <w:rFonts w:ascii="Cambria Math" w:hAnsi="Cambria Math" w:cs="Times New Roman"/>
              </w:rPr>
              <m:t>i</m:t>
            </m:r>
          </m:e>
          <m:sub>
            <m:r>
              <w:rPr>
                <w:rFonts w:ascii="Cambria Math" w:hAnsi="Cambria Math" w:cs="Times New Roman"/>
              </w:rPr>
              <m:t>s</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i</m:t>
            </m:r>
          </m:e>
          <m:sub>
            <m:r>
              <w:rPr>
                <w:rFonts w:ascii="Cambria Math" w:hAnsi="Cambria Math" w:cs="Times New Roman"/>
              </w:rPr>
              <m:t>a</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i</m:t>
            </m:r>
          </m:e>
          <m:sub>
            <m:r>
              <w:rPr>
                <w:rFonts w:ascii="Cambria Math" w:hAnsi="Cambria Math" w:cs="Times New Roman"/>
              </w:rPr>
              <m:t>b</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i</m:t>
            </m:r>
          </m:e>
          <m:sub>
            <m:r>
              <w:rPr>
                <w:rFonts w:ascii="Cambria Math" w:hAnsi="Cambria Math" w:cs="Times New Roman"/>
              </w:rPr>
              <m:t>c</m:t>
            </m:r>
          </m:sub>
        </m:sSub>
      </m:oMath>
      <w:r>
        <w:rPr>
          <w:rFonts w:ascii="Times New Roman" w:eastAsiaTheme="minorEastAsia" w:hAnsi="Times New Roman" w:cs="Times New Roman"/>
        </w:rPr>
        <w:tab/>
        <w:t>[12]</w:t>
      </w:r>
    </w:p>
    <w:p w14:paraId="3FC423DC" w14:textId="1A62AE58" w:rsidR="009A03CE" w:rsidRPr="009A03CE" w:rsidRDefault="009A03CE" w:rsidP="009A03CE">
      <w:pPr>
        <w:pStyle w:val="ListParagraph"/>
        <w:tabs>
          <w:tab w:val="center" w:pos="5220"/>
          <w:tab w:val="right" w:pos="9360"/>
        </w:tabs>
        <w:ind w:left="1080"/>
        <w:contextualSpacing w:val="0"/>
        <w:rPr>
          <w:rFonts w:ascii="Times New Roman" w:eastAsiaTheme="minorEastAsia" w:hAnsi="Times New Roman" w:cs="Times New Roman"/>
        </w:rPr>
      </w:pPr>
      <w:r>
        <w:rPr>
          <w:rFonts w:ascii="Times New Roman" w:eastAsiaTheme="minorEastAsia" w:hAnsi="Times New Roman" w:cs="Times New Roman"/>
        </w:rPr>
        <w:tab/>
      </w:r>
      <m:oMath>
        <m:sSub>
          <m:sSubPr>
            <m:ctrlPr>
              <w:rPr>
                <w:rFonts w:ascii="Cambria Math" w:hAnsi="Cambria Math" w:cs="Times New Roman"/>
                <w:i/>
              </w:rPr>
            </m:ctrlPr>
          </m:sSubPr>
          <m:e>
            <m:r>
              <w:rPr>
                <w:rFonts w:ascii="Cambria Math" w:hAnsi="Cambria Math" w:cs="Times New Roman"/>
              </w:rPr>
              <m:t>i</m:t>
            </m:r>
          </m:e>
          <m:sub>
            <m:r>
              <w:rPr>
                <w:rFonts w:ascii="Cambria Math" w:hAnsi="Cambria Math" w:cs="Times New Roman"/>
              </w:rPr>
              <m:t>n</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i</m:t>
            </m:r>
          </m:e>
          <m:sub>
            <m:r>
              <w:rPr>
                <w:rFonts w:ascii="Cambria Math" w:hAnsi="Cambria Math" w:cs="Times New Roman"/>
              </w:rPr>
              <m:t>a</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i</m:t>
            </m:r>
          </m:e>
          <m:sub>
            <m:r>
              <w:rPr>
                <w:rFonts w:ascii="Cambria Math" w:hAnsi="Cambria Math" w:cs="Times New Roman"/>
              </w:rPr>
              <m:t>b</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i</m:t>
            </m:r>
          </m:e>
          <m:sub>
            <m:r>
              <w:rPr>
                <w:rFonts w:ascii="Cambria Math" w:hAnsi="Cambria Math" w:cs="Times New Roman"/>
              </w:rPr>
              <m:t>c</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3i</m:t>
            </m:r>
          </m:e>
          <m:sub>
            <m:r>
              <w:rPr>
                <w:rFonts w:ascii="Cambria Math" w:hAnsi="Cambria Math" w:cs="Times New Roman"/>
              </w:rPr>
              <m:t>s</m:t>
            </m:r>
          </m:sub>
        </m:sSub>
      </m:oMath>
      <w:r>
        <w:rPr>
          <w:rFonts w:ascii="Times New Roman" w:eastAsiaTheme="minorEastAsia" w:hAnsi="Times New Roman" w:cs="Times New Roman"/>
        </w:rPr>
        <w:tab/>
        <w:t>[13]</w:t>
      </w:r>
    </w:p>
    <w:p w14:paraId="079B4895" w14:textId="520B38DC" w:rsidR="008D4615" w:rsidRDefault="008D4615" w:rsidP="008D4615">
      <w:pPr>
        <w:ind w:left="1080"/>
        <w:rPr>
          <w:rFonts w:ascii="Times New Roman" w:eastAsiaTheme="minorEastAsia" w:hAnsi="Times New Roman" w:cs="Times New Roman"/>
        </w:rPr>
      </w:pPr>
      <w:r>
        <w:rPr>
          <w:rFonts w:ascii="Times New Roman" w:eastAsiaTheme="minorEastAsia" w:hAnsi="Times New Roman" w:cs="Times New Roman"/>
        </w:rPr>
        <w:t>Since the common-mode current is the sum of the phase currents:</w:t>
      </w:r>
    </w:p>
    <w:p w14:paraId="40E57275" w14:textId="18B624D7" w:rsidR="009A03CE" w:rsidRPr="009A03CE" w:rsidRDefault="009A03CE" w:rsidP="009A03CE">
      <w:pPr>
        <w:pStyle w:val="ListParagraph"/>
        <w:tabs>
          <w:tab w:val="center" w:pos="5220"/>
          <w:tab w:val="right" w:pos="9360"/>
        </w:tabs>
        <w:ind w:left="1080"/>
        <w:contextualSpacing w:val="0"/>
        <w:rPr>
          <w:rFonts w:ascii="Times New Roman" w:eastAsiaTheme="minorEastAsia" w:hAnsi="Times New Roman" w:cs="Times New Roman"/>
        </w:rPr>
      </w:pPr>
      <w:r>
        <w:rPr>
          <w:rFonts w:ascii="Times New Roman" w:eastAsiaTheme="minorEastAsia" w:hAnsi="Times New Roman" w:cs="Times New Roman"/>
        </w:rPr>
        <w:tab/>
      </w:r>
      <m:oMath>
        <m:sSub>
          <m:sSubPr>
            <m:ctrlPr>
              <w:rPr>
                <w:rFonts w:ascii="Cambria Math" w:hAnsi="Cambria Math" w:cs="Times New Roman"/>
                <w:i/>
              </w:rPr>
            </m:ctrlPr>
          </m:sSubPr>
          <m:e>
            <m:r>
              <w:rPr>
                <w:rFonts w:ascii="Cambria Math" w:hAnsi="Cambria Math" w:cs="Times New Roman"/>
              </w:rPr>
              <m:t>i</m:t>
            </m:r>
          </m:e>
          <m:sub>
            <m:r>
              <w:rPr>
                <w:rFonts w:ascii="Cambria Math" w:hAnsi="Cambria Math" w:cs="Times New Roman"/>
              </w:rPr>
              <m:t>CM</m:t>
            </m:r>
          </m:sub>
        </m:sSub>
        <m:r>
          <w:rPr>
            <w:rFonts w:ascii="Cambria Math" w:eastAsiaTheme="minorEastAsia" w:hAnsi="Cambria Math" w:cs="Times New Roman"/>
          </w:rPr>
          <m:t>=</m:t>
        </m:r>
        <m:sSub>
          <m:sSubPr>
            <m:ctrlPr>
              <w:rPr>
                <w:rFonts w:ascii="Cambria Math" w:hAnsi="Cambria Math" w:cs="Times New Roman"/>
                <w:i/>
              </w:rPr>
            </m:ctrlPr>
          </m:sSubPr>
          <m:e>
            <m:r>
              <w:rPr>
                <w:rFonts w:ascii="Cambria Math" w:hAnsi="Cambria Math" w:cs="Times New Roman"/>
              </w:rPr>
              <m:t>i</m:t>
            </m:r>
          </m:e>
          <m:sub>
            <m:r>
              <w:rPr>
                <w:rFonts w:ascii="Cambria Math" w:hAnsi="Cambria Math" w:cs="Times New Roman"/>
              </w:rPr>
              <m:t>n</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3i</m:t>
            </m:r>
          </m:e>
          <m:sub>
            <m:r>
              <w:rPr>
                <w:rFonts w:ascii="Cambria Math" w:hAnsi="Cambria Math" w:cs="Times New Roman"/>
              </w:rPr>
              <m:t>s</m:t>
            </m:r>
          </m:sub>
        </m:sSub>
      </m:oMath>
      <w:r>
        <w:rPr>
          <w:rFonts w:ascii="Times New Roman" w:eastAsiaTheme="minorEastAsia" w:hAnsi="Times New Roman" w:cs="Times New Roman"/>
        </w:rPr>
        <w:tab/>
        <w:t>[14]</w:t>
      </w:r>
    </w:p>
    <w:p w14:paraId="5C3FDD53" w14:textId="6978FEB0" w:rsidR="009A03CE" w:rsidRPr="009A03CE" w:rsidRDefault="009A03CE" w:rsidP="009A03CE">
      <w:pPr>
        <w:pStyle w:val="ListParagraph"/>
        <w:tabs>
          <w:tab w:val="center" w:pos="5220"/>
          <w:tab w:val="right" w:pos="9360"/>
        </w:tabs>
        <w:ind w:left="1080"/>
        <w:contextualSpacing w:val="0"/>
        <w:rPr>
          <w:rFonts w:ascii="Times New Roman" w:eastAsiaTheme="minorEastAsia" w:hAnsi="Times New Roman" w:cs="Times New Roman"/>
        </w:rPr>
      </w:pPr>
      <w:r>
        <w:rPr>
          <w:rFonts w:ascii="Times New Roman" w:eastAsiaTheme="minorEastAsia" w:hAnsi="Times New Roman" w:cs="Times New Roman"/>
        </w:rPr>
        <w:tab/>
      </w:r>
      <m:oMath>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n</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i</m:t>
            </m:r>
          </m:e>
          <m:sub>
            <m:r>
              <w:rPr>
                <w:rFonts w:ascii="Cambria Math" w:hAnsi="Cambria Math" w:cs="Times New Roman"/>
              </w:rPr>
              <m:t>n</m:t>
            </m:r>
          </m:sub>
        </m:sSub>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G</m:t>
            </m:r>
          </m:sub>
        </m:sSub>
      </m:oMath>
      <w:r>
        <w:rPr>
          <w:rFonts w:ascii="Times New Roman" w:eastAsiaTheme="minorEastAsia" w:hAnsi="Times New Roman" w:cs="Times New Roman"/>
        </w:rPr>
        <w:tab/>
        <w:t>[15]</w:t>
      </w:r>
    </w:p>
    <w:p w14:paraId="337B2075" w14:textId="0E3C834E" w:rsidR="00206980" w:rsidRDefault="008D4615" w:rsidP="00206980">
      <w:pPr>
        <w:pStyle w:val="ListParagraph"/>
        <w:ind w:left="1080"/>
        <w:rPr>
          <w:rFonts w:ascii="Times New Roman" w:hAnsi="Times New Roman" w:cs="Times New Roman"/>
        </w:rPr>
      </w:pPr>
      <w:r>
        <w:rPr>
          <w:rFonts w:ascii="Times New Roman" w:hAnsi="Times New Roman" w:cs="Times New Roman"/>
        </w:rPr>
        <w:t>From the secondary voltages</w:t>
      </w:r>
    </w:p>
    <w:p w14:paraId="2D4937A5" w14:textId="680657E8" w:rsidR="009A03CE" w:rsidRPr="009A03CE" w:rsidRDefault="009A03CE" w:rsidP="009A03CE">
      <w:pPr>
        <w:pStyle w:val="ListParagraph"/>
        <w:tabs>
          <w:tab w:val="center" w:pos="5220"/>
          <w:tab w:val="right" w:pos="9360"/>
        </w:tabs>
        <w:ind w:left="1080"/>
        <w:contextualSpacing w:val="0"/>
        <w:rPr>
          <w:rFonts w:ascii="Times New Roman" w:eastAsiaTheme="minorEastAsia" w:hAnsi="Times New Roman" w:cs="Times New Roman"/>
        </w:rPr>
      </w:pPr>
      <w:r>
        <w:rPr>
          <w:rFonts w:ascii="Times New Roman" w:eastAsiaTheme="minorEastAsia" w:hAnsi="Times New Roman" w:cs="Times New Roman"/>
        </w:rPr>
        <w:tab/>
      </w:r>
      <m:oMath>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1</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2</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3</m:t>
            </m:r>
          </m:sub>
        </m:sSub>
        <m:r>
          <w:rPr>
            <w:rFonts w:ascii="Cambria Math" w:hAnsi="Cambria Math" w:cs="Times New Roman"/>
          </w:rPr>
          <m:t>=0</m:t>
        </m:r>
      </m:oMath>
      <w:r>
        <w:rPr>
          <w:rFonts w:ascii="Times New Roman" w:eastAsiaTheme="minorEastAsia" w:hAnsi="Times New Roman" w:cs="Times New Roman"/>
        </w:rPr>
        <w:tab/>
        <w:t>[16]</w:t>
      </w:r>
    </w:p>
    <w:p w14:paraId="71925876" w14:textId="2E51B24C" w:rsidR="008D4615" w:rsidRDefault="008D4615" w:rsidP="00206980">
      <w:pPr>
        <w:pStyle w:val="ListParagraph"/>
        <w:ind w:left="1080"/>
        <w:rPr>
          <w:rFonts w:ascii="Times New Roman" w:hAnsi="Times New Roman" w:cs="Times New Roman"/>
        </w:rPr>
      </w:pPr>
      <w:r>
        <w:rPr>
          <w:rFonts w:ascii="Times New Roman" w:hAnsi="Times New Roman" w:cs="Times New Roman"/>
        </w:rPr>
        <w:t>or</w:t>
      </w:r>
    </w:p>
    <w:p w14:paraId="2BAFBA66" w14:textId="7875ECCC" w:rsidR="009A03CE" w:rsidRPr="009A03CE" w:rsidRDefault="009A03CE" w:rsidP="009A03CE">
      <w:pPr>
        <w:pStyle w:val="ListParagraph"/>
        <w:tabs>
          <w:tab w:val="center" w:pos="5220"/>
          <w:tab w:val="right" w:pos="9360"/>
        </w:tabs>
        <w:ind w:left="1080"/>
        <w:contextualSpacing w:val="0"/>
        <w:rPr>
          <w:rFonts w:ascii="Times New Roman" w:eastAsiaTheme="minorEastAsia" w:hAnsi="Times New Roman" w:cs="Times New Roman"/>
        </w:rPr>
      </w:pPr>
      <w:r>
        <w:rPr>
          <w:rFonts w:ascii="Times New Roman" w:eastAsiaTheme="minorEastAsia" w:hAnsi="Times New Roman" w:cs="Times New Roman"/>
        </w:rPr>
        <w:tab/>
      </w:r>
      <m:oMath>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a</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n</m:t>
                </m:r>
              </m:sub>
            </m:sSub>
          </m:e>
        </m:d>
        <m:r>
          <w:rPr>
            <w:rFonts w:ascii="Cambria Math" w:hAnsi="Cambria Math" w:cs="Times New Roman"/>
          </w:rPr>
          <m:t>+</m:t>
        </m:r>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b</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n</m:t>
                </m:r>
              </m:sub>
            </m:sSub>
          </m:e>
        </m:d>
        <m:r>
          <w:rPr>
            <w:rFonts w:ascii="Cambria Math" w:hAnsi="Cambria Math" w:cs="Times New Roman"/>
          </w:rPr>
          <m:t>+</m:t>
        </m:r>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c</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n</m:t>
                </m:r>
              </m:sub>
            </m:sSub>
          </m:e>
        </m:d>
        <m:r>
          <w:rPr>
            <w:rFonts w:ascii="Cambria Math" w:hAnsi="Cambria Math" w:cs="Times New Roman"/>
          </w:rPr>
          <m:t>=0</m:t>
        </m:r>
      </m:oMath>
      <w:r>
        <w:rPr>
          <w:rFonts w:ascii="Times New Roman" w:eastAsiaTheme="minorEastAsia" w:hAnsi="Times New Roman" w:cs="Times New Roman"/>
        </w:rPr>
        <w:tab/>
        <w:t>[17]</w:t>
      </w:r>
    </w:p>
    <w:p w14:paraId="2758C1BB" w14:textId="28F87E54" w:rsidR="008D4615" w:rsidRDefault="00487417" w:rsidP="00206980">
      <w:pPr>
        <w:pStyle w:val="ListParagraph"/>
        <w:ind w:left="1080"/>
        <w:contextualSpacing w:val="0"/>
        <w:rPr>
          <w:rFonts w:ascii="Times New Roman" w:eastAsiaTheme="minorEastAsia" w:hAnsi="Times New Roman" w:cs="Times New Roman"/>
        </w:rPr>
      </w:pPr>
      <m:oMath>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n</m:t>
            </m:r>
          </m:sub>
        </m:sSub>
      </m:oMath>
      <w:r w:rsidR="008D4615">
        <w:rPr>
          <w:rFonts w:ascii="Times New Roman" w:eastAsiaTheme="minorEastAsia" w:hAnsi="Times New Roman" w:cs="Times New Roman"/>
        </w:rPr>
        <w:t xml:space="preserve"> is therefore the neutral voltage and the current through the grounding resistor is the common mode current.</w:t>
      </w:r>
    </w:p>
    <w:p w14:paraId="1BE9F574" w14:textId="1A200AC7" w:rsidR="009E2A4B" w:rsidRPr="009A03CE" w:rsidRDefault="009E2A4B" w:rsidP="009E2A4B">
      <w:pPr>
        <w:pStyle w:val="ListParagraph"/>
        <w:tabs>
          <w:tab w:val="center" w:pos="5220"/>
          <w:tab w:val="right" w:pos="9360"/>
        </w:tabs>
        <w:ind w:left="1080"/>
        <w:contextualSpacing w:val="0"/>
        <w:jc w:val="both"/>
        <w:rPr>
          <w:rFonts w:ascii="Times New Roman" w:eastAsiaTheme="minorEastAsia" w:hAnsi="Times New Roman" w:cs="Times New Roman"/>
        </w:rPr>
      </w:pPr>
      <w:r>
        <w:rPr>
          <w:rFonts w:ascii="Times New Roman" w:eastAsiaTheme="minorEastAsia" w:hAnsi="Times New Roman" w:cs="Times New Roman"/>
        </w:rPr>
        <w:t>Wye-delta transformers are commonly found on low voltage systems; at medium voltage instrumentation on the grounding resistor must be rated for medium voltage.</w:t>
      </w:r>
    </w:p>
    <w:p w14:paraId="33B91CFA" w14:textId="13C92C87" w:rsidR="008D4615" w:rsidRPr="00206980" w:rsidRDefault="008D4615" w:rsidP="008D4615">
      <w:pPr>
        <w:pStyle w:val="ListParagraph"/>
        <w:keepNext/>
        <w:ind w:left="1080"/>
        <w:jc w:val="center"/>
        <w:rPr>
          <w:rFonts w:ascii="Times New Roman" w:hAnsi="Times New Roman" w:cs="Times New Roman"/>
        </w:rPr>
      </w:pPr>
      <w:r>
        <w:rPr>
          <w:rFonts w:ascii="Times New Roman" w:hAnsi="Times New Roman" w:cs="Times New Roman"/>
          <w:noProof/>
        </w:rPr>
        <w:lastRenderedPageBreak/>
        <w:drawing>
          <wp:inline distT="0" distB="0" distL="0" distR="0" wp14:anchorId="27E7FFBD" wp14:editId="4C9C341C">
            <wp:extent cx="2743200" cy="2330613"/>
            <wp:effectExtent l="0" t="0" r="0" b="0"/>
            <wp:docPr id="14029132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743200" cy="2330613"/>
                    </a:xfrm>
                    <a:prstGeom prst="rect">
                      <a:avLst/>
                    </a:prstGeom>
                    <a:noFill/>
                    <a:ln>
                      <a:noFill/>
                    </a:ln>
                  </pic:spPr>
                </pic:pic>
              </a:graphicData>
            </a:graphic>
          </wp:inline>
        </w:drawing>
      </w:r>
    </w:p>
    <w:p w14:paraId="4242EE8D" w14:textId="3E6DB0F6" w:rsidR="008D4615" w:rsidRDefault="008D4615" w:rsidP="008D4615">
      <w:pPr>
        <w:pStyle w:val="Caption"/>
        <w:rPr>
          <w:rFonts w:ascii="Times New Roman" w:hAnsi="Times New Roman" w:cs="Times New Roman"/>
        </w:rPr>
      </w:pPr>
      <w:bookmarkStart w:id="10" w:name="_Ref242033749"/>
      <w:r>
        <w:t xml:space="preserve">Figure </w:t>
      </w:r>
      <w:fldSimple w:instr=" SEQ Figure \* ARABIC ">
        <w:r w:rsidR="0013782F">
          <w:rPr>
            <w:noProof/>
          </w:rPr>
          <w:t>10</w:t>
        </w:r>
      </w:fldSimple>
      <w:bookmarkEnd w:id="10"/>
      <w:r>
        <w:t>: Wye-delta grounding transformer</w:t>
      </w:r>
    </w:p>
    <w:p w14:paraId="4383E008" w14:textId="0794E517" w:rsidR="00206980" w:rsidRDefault="00206980" w:rsidP="00206980">
      <w:pPr>
        <w:pStyle w:val="ListParagraph"/>
        <w:keepNext/>
        <w:numPr>
          <w:ilvl w:val="3"/>
          <w:numId w:val="1"/>
        </w:numPr>
        <w:spacing w:before="240"/>
        <w:contextualSpacing w:val="0"/>
        <w:rPr>
          <w:rFonts w:ascii="Times New Roman" w:hAnsi="Times New Roman" w:cs="Times New Roman"/>
        </w:rPr>
      </w:pPr>
      <w:r>
        <w:rPr>
          <w:rFonts w:ascii="Times New Roman" w:hAnsi="Times New Roman" w:cs="Times New Roman"/>
        </w:rPr>
        <w:t>Wye-broken delta transformer</w:t>
      </w:r>
    </w:p>
    <w:p w14:paraId="7EA09AE8" w14:textId="6756F365" w:rsidR="009A56CE" w:rsidRPr="009A56CE" w:rsidRDefault="009A56CE" w:rsidP="009A56CE">
      <w:pPr>
        <w:ind w:left="1080"/>
        <w:jc w:val="both"/>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REF _Ref242035033 \h  \* MERGEFORMAT </w:instrText>
      </w:r>
      <w:r>
        <w:rPr>
          <w:rFonts w:ascii="Times New Roman" w:hAnsi="Times New Roman" w:cs="Times New Roman"/>
        </w:rPr>
      </w:r>
      <w:r>
        <w:rPr>
          <w:rFonts w:ascii="Times New Roman" w:hAnsi="Times New Roman" w:cs="Times New Roman"/>
        </w:rPr>
        <w:fldChar w:fldCharType="separate"/>
      </w:r>
      <w:r w:rsidRPr="009A56CE">
        <w:rPr>
          <w:rFonts w:ascii="Times New Roman" w:hAnsi="Times New Roman" w:cs="Times New Roman"/>
        </w:rPr>
        <w:t>Figure 11</w:t>
      </w:r>
      <w:r>
        <w:rPr>
          <w:rFonts w:ascii="Times New Roman" w:hAnsi="Times New Roman" w:cs="Times New Roman"/>
        </w:rPr>
        <w:fldChar w:fldCharType="end"/>
      </w:r>
      <w:r>
        <w:rPr>
          <w:rFonts w:ascii="Times New Roman" w:hAnsi="Times New Roman" w:cs="Times New Roman"/>
        </w:rPr>
        <w:t xml:space="preserve"> </w:t>
      </w:r>
      <w:r w:rsidRPr="009A56CE">
        <w:rPr>
          <w:rFonts w:ascii="Times New Roman" w:hAnsi="Times New Roman" w:cs="Times New Roman"/>
        </w:rPr>
        <w:t xml:space="preserve">depicts a delta-wye grounding transformer.  This transformer may be fabricated from three single phase transformers, or from a single </w:t>
      </w:r>
      <w:r>
        <w:rPr>
          <w:rFonts w:ascii="Times New Roman" w:hAnsi="Times New Roman" w:cs="Times New Roman"/>
        </w:rPr>
        <w:t xml:space="preserve">shell-type </w:t>
      </w:r>
      <w:r w:rsidRPr="009A56CE">
        <w:rPr>
          <w:rFonts w:ascii="Times New Roman" w:hAnsi="Times New Roman" w:cs="Times New Roman"/>
        </w:rPr>
        <w:t xml:space="preserve">three phase transformer. </w:t>
      </w:r>
      <w:r>
        <w:rPr>
          <w:rFonts w:ascii="Times New Roman" w:hAnsi="Times New Roman" w:cs="Times New Roman"/>
        </w:rPr>
        <w:t xml:space="preserve">A core-type three phase transformer will not work. </w:t>
      </w:r>
      <w:r w:rsidRPr="009A56CE">
        <w:rPr>
          <w:rFonts w:ascii="Times New Roman" w:hAnsi="Times New Roman" w:cs="Times New Roman"/>
        </w:rPr>
        <w:t xml:space="preserve"> While the turns ratio as shown between the primary and secondary windings is equal to 1, a different turns ratio may be employed.  The equations for this transformer are given by:</w:t>
      </w:r>
    </w:p>
    <w:p w14:paraId="5F0A4A57" w14:textId="7BBD1656" w:rsidR="009A03CE" w:rsidRPr="009A03CE" w:rsidRDefault="009A03CE" w:rsidP="009A03CE">
      <w:pPr>
        <w:pStyle w:val="ListParagraph"/>
        <w:tabs>
          <w:tab w:val="center" w:pos="5220"/>
          <w:tab w:val="right" w:pos="9360"/>
        </w:tabs>
        <w:ind w:left="1080"/>
        <w:contextualSpacing w:val="0"/>
        <w:rPr>
          <w:rFonts w:ascii="Times New Roman" w:eastAsiaTheme="minorEastAsia" w:hAnsi="Times New Roman" w:cs="Times New Roman"/>
        </w:rPr>
      </w:pPr>
      <w:r>
        <w:rPr>
          <w:rFonts w:ascii="Times New Roman" w:eastAsiaTheme="minorEastAsia" w:hAnsi="Times New Roman" w:cs="Times New Roman"/>
        </w:rPr>
        <w:tab/>
      </w:r>
      <m:oMath>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a</m:t>
            </m:r>
          </m:sub>
        </m:sSub>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1</m:t>
            </m:r>
          </m:sub>
        </m:sSub>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b</m:t>
            </m:r>
          </m:sub>
        </m:sSub>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2</m:t>
            </m:r>
          </m:sub>
        </m:sSub>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c</m:t>
            </m:r>
          </m:sub>
        </m:sSub>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3</m:t>
            </m:r>
          </m:sub>
        </m:sSub>
      </m:oMath>
      <w:r>
        <w:rPr>
          <w:rFonts w:ascii="Times New Roman" w:eastAsiaTheme="minorEastAsia" w:hAnsi="Times New Roman" w:cs="Times New Roman"/>
        </w:rPr>
        <w:tab/>
        <w:t>[18]</w:t>
      </w:r>
    </w:p>
    <w:p w14:paraId="39DEED39" w14:textId="0E4494A3" w:rsidR="009A03CE" w:rsidRPr="009A03CE" w:rsidRDefault="009A03CE" w:rsidP="009A03CE">
      <w:pPr>
        <w:pStyle w:val="ListParagraph"/>
        <w:tabs>
          <w:tab w:val="center" w:pos="5220"/>
          <w:tab w:val="right" w:pos="9360"/>
        </w:tabs>
        <w:ind w:left="1080"/>
        <w:contextualSpacing w:val="0"/>
        <w:rPr>
          <w:rFonts w:ascii="Times New Roman" w:eastAsiaTheme="minorEastAsia" w:hAnsi="Times New Roman" w:cs="Times New Roman"/>
        </w:rPr>
      </w:pPr>
      <w:r>
        <w:rPr>
          <w:rFonts w:ascii="Times New Roman" w:eastAsiaTheme="minorEastAsia" w:hAnsi="Times New Roman" w:cs="Times New Roman"/>
        </w:rPr>
        <w:tab/>
      </w:r>
      <m:oMath>
        <m:sSub>
          <m:sSubPr>
            <m:ctrlPr>
              <w:rPr>
                <w:rFonts w:ascii="Cambria Math" w:hAnsi="Cambria Math" w:cs="Times New Roman"/>
                <w:i/>
              </w:rPr>
            </m:ctrlPr>
          </m:sSubPr>
          <m:e>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RG</m:t>
                </m:r>
              </m:sub>
            </m:sSub>
            <m:r>
              <w:rPr>
                <w:rFonts w:ascii="Cambria Math" w:hAnsi="Cambria Math" w:cs="Times New Roman"/>
              </w:rPr>
              <m:t>=v</m:t>
            </m:r>
          </m:e>
          <m:sub>
            <m:r>
              <w:rPr>
                <w:rFonts w:ascii="Cambria Math" w:hAnsi="Cambria Math" w:cs="Times New Roman"/>
              </w:rPr>
              <m:t>1</m:t>
            </m:r>
          </m:sub>
        </m:sSub>
        <m:r>
          <w:rPr>
            <w:rFonts w:ascii="Cambria Math" w:eastAsiaTheme="minorEastAsia" w:hAnsi="Cambria Math" w:cs="Times New Roman"/>
          </w:rPr>
          <m:t>+</m:t>
        </m:r>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2</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3</m:t>
            </m:r>
          </m:sub>
        </m:sSub>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i</m:t>
            </m:r>
          </m:e>
          <m:sub>
            <m:r>
              <w:rPr>
                <w:rFonts w:ascii="Cambria Math" w:hAnsi="Cambria Math" w:cs="Times New Roman"/>
              </w:rPr>
              <m:t>s</m:t>
            </m:r>
          </m:sub>
        </m:sSub>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G</m:t>
            </m:r>
          </m:sub>
        </m:sSub>
      </m:oMath>
      <w:r>
        <w:rPr>
          <w:rFonts w:ascii="Times New Roman" w:eastAsiaTheme="minorEastAsia" w:hAnsi="Times New Roman" w:cs="Times New Roman"/>
        </w:rPr>
        <w:tab/>
        <w:t>[19]</w:t>
      </w:r>
    </w:p>
    <w:p w14:paraId="768C77DB" w14:textId="4BB5E15D" w:rsidR="009A03CE" w:rsidRPr="009A03CE" w:rsidRDefault="009A03CE" w:rsidP="009A03CE">
      <w:pPr>
        <w:pStyle w:val="ListParagraph"/>
        <w:tabs>
          <w:tab w:val="center" w:pos="5220"/>
          <w:tab w:val="right" w:pos="9360"/>
        </w:tabs>
        <w:ind w:left="1080"/>
        <w:contextualSpacing w:val="0"/>
        <w:rPr>
          <w:rFonts w:ascii="Times New Roman" w:eastAsiaTheme="minorEastAsia" w:hAnsi="Times New Roman" w:cs="Times New Roman"/>
        </w:rPr>
      </w:pPr>
      <w:r>
        <w:rPr>
          <w:rFonts w:ascii="Times New Roman" w:eastAsiaTheme="minorEastAsia" w:hAnsi="Times New Roman" w:cs="Times New Roman"/>
        </w:rPr>
        <w:tab/>
      </w:r>
      <m:oMath>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1</m:t>
                </m:r>
              </m:sub>
            </m:sSub>
            <m:r>
              <w:rPr>
                <w:rFonts w:ascii="Cambria Math" w:eastAsiaTheme="minorEastAsia" w:hAnsi="Cambria Math" w:cs="Times New Roman"/>
              </w:rPr>
              <m:t>+</m:t>
            </m:r>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2</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3</m:t>
                </m:r>
              </m:sub>
            </m:sSub>
          </m:num>
          <m:den>
            <m:r>
              <w:rPr>
                <w:rFonts w:ascii="Cambria Math" w:hAnsi="Cambria Math" w:cs="Times New Roman"/>
              </w:rPr>
              <m:t>3</m:t>
            </m:r>
          </m:den>
        </m:f>
        <m:r>
          <w:rPr>
            <w:rFonts w:ascii="Cambria Math" w:hAnsi="Cambria Math" w:cs="Times New Roman"/>
          </w:rPr>
          <m:t>=</m:t>
        </m:r>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RG</m:t>
                </m:r>
              </m:sub>
            </m:sSub>
          </m:num>
          <m:den>
            <m:r>
              <w:rPr>
                <w:rFonts w:ascii="Cambria Math" w:hAnsi="Cambria Math" w:cs="Times New Roman"/>
              </w:rPr>
              <m:t>3</m:t>
            </m:r>
          </m:den>
        </m:f>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n</m:t>
            </m:r>
          </m:sub>
        </m:sSub>
      </m:oMath>
      <w:r>
        <w:rPr>
          <w:rFonts w:ascii="Times New Roman" w:eastAsiaTheme="minorEastAsia" w:hAnsi="Times New Roman" w:cs="Times New Roman"/>
        </w:rPr>
        <w:tab/>
        <w:t>[20]</w:t>
      </w:r>
    </w:p>
    <w:p w14:paraId="58866BC2" w14:textId="05EB6A89" w:rsidR="009A03CE" w:rsidRPr="009A03CE" w:rsidRDefault="009A03CE" w:rsidP="009A03CE">
      <w:pPr>
        <w:pStyle w:val="ListParagraph"/>
        <w:tabs>
          <w:tab w:val="center" w:pos="5220"/>
          <w:tab w:val="right" w:pos="9360"/>
        </w:tabs>
        <w:ind w:left="1080"/>
        <w:contextualSpacing w:val="0"/>
        <w:rPr>
          <w:rFonts w:ascii="Times New Roman" w:eastAsiaTheme="minorEastAsia" w:hAnsi="Times New Roman" w:cs="Times New Roman"/>
        </w:rPr>
      </w:pPr>
      <w:r>
        <w:rPr>
          <w:rFonts w:ascii="Times New Roman" w:eastAsiaTheme="minorEastAsia" w:hAnsi="Times New Roman" w:cs="Times New Roman"/>
        </w:rPr>
        <w:tab/>
      </w:r>
      <m:oMath>
        <m:sSub>
          <m:sSubPr>
            <m:ctrlPr>
              <w:rPr>
                <w:rFonts w:ascii="Cambria Math" w:hAnsi="Cambria Math" w:cs="Times New Roman"/>
                <w:i/>
              </w:rPr>
            </m:ctrlPr>
          </m:sSubPr>
          <m:e>
            <m:r>
              <w:rPr>
                <w:rFonts w:ascii="Cambria Math" w:hAnsi="Cambria Math" w:cs="Times New Roman"/>
              </w:rPr>
              <m:t>i</m:t>
            </m:r>
          </m:e>
          <m:sub>
            <m:r>
              <w:rPr>
                <w:rFonts w:ascii="Cambria Math" w:hAnsi="Cambria Math" w:cs="Times New Roman"/>
              </w:rPr>
              <m:t>s</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i</m:t>
            </m:r>
          </m:e>
          <m:sub>
            <m:r>
              <w:rPr>
                <w:rFonts w:ascii="Cambria Math" w:hAnsi="Cambria Math" w:cs="Times New Roman"/>
              </w:rPr>
              <m:t>a</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i</m:t>
            </m:r>
          </m:e>
          <m:sub>
            <m:r>
              <w:rPr>
                <w:rFonts w:ascii="Cambria Math" w:hAnsi="Cambria Math" w:cs="Times New Roman"/>
              </w:rPr>
              <m:t>b</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i</m:t>
            </m:r>
          </m:e>
          <m:sub>
            <m:r>
              <w:rPr>
                <w:rFonts w:ascii="Cambria Math" w:hAnsi="Cambria Math" w:cs="Times New Roman"/>
              </w:rPr>
              <m:t>c</m:t>
            </m:r>
          </m:sub>
        </m:sSub>
      </m:oMath>
      <w:r>
        <w:rPr>
          <w:rFonts w:ascii="Times New Roman" w:eastAsiaTheme="minorEastAsia" w:hAnsi="Times New Roman" w:cs="Times New Roman"/>
        </w:rPr>
        <w:tab/>
        <w:t>[21]</w:t>
      </w:r>
    </w:p>
    <w:p w14:paraId="4893B530" w14:textId="6076BB14" w:rsidR="009A03CE" w:rsidRPr="009A03CE" w:rsidRDefault="009A03CE" w:rsidP="009A03CE">
      <w:pPr>
        <w:pStyle w:val="ListParagraph"/>
        <w:tabs>
          <w:tab w:val="center" w:pos="5220"/>
          <w:tab w:val="right" w:pos="9360"/>
        </w:tabs>
        <w:ind w:left="1080"/>
        <w:contextualSpacing w:val="0"/>
        <w:rPr>
          <w:rFonts w:ascii="Times New Roman" w:eastAsiaTheme="minorEastAsia" w:hAnsi="Times New Roman" w:cs="Times New Roman"/>
        </w:rPr>
      </w:pPr>
      <w:r>
        <w:rPr>
          <w:rFonts w:ascii="Times New Roman" w:eastAsiaTheme="minorEastAsia" w:hAnsi="Times New Roman" w:cs="Times New Roman"/>
        </w:rPr>
        <w:tab/>
      </w:r>
      <m:oMath>
        <m:sSub>
          <m:sSubPr>
            <m:ctrlPr>
              <w:rPr>
                <w:rFonts w:ascii="Cambria Math" w:hAnsi="Cambria Math" w:cs="Times New Roman"/>
                <w:i/>
              </w:rPr>
            </m:ctrlPr>
          </m:sSubPr>
          <m:e>
            <m:r>
              <w:rPr>
                <w:rFonts w:ascii="Cambria Math" w:hAnsi="Cambria Math" w:cs="Times New Roman"/>
              </w:rPr>
              <m:t>i</m:t>
            </m:r>
          </m:e>
          <m:sub>
            <m:r>
              <w:rPr>
                <w:rFonts w:ascii="Cambria Math" w:hAnsi="Cambria Math" w:cs="Times New Roman"/>
              </w:rPr>
              <m:t>CM</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i</m:t>
            </m:r>
          </m:e>
          <m:sub>
            <m:r>
              <w:rPr>
                <w:rFonts w:ascii="Cambria Math" w:hAnsi="Cambria Math" w:cs="Times New Roman"/>
              </w:rPr>
              <m:t>a</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i</m:t>
            </m:r>
          </m:e>
          <m:sub>
            <m:r>
              <w:rPr>
                <w:rFonts w:ascii="Cambria Math" w:hAnsi="Cambria Math" w:cs="Times New Roman"/>
              </w:rPr>
              <m:t>b</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i</m:t>
            </m:r>
          </m:e>
          <m:sub>
            <m:r>
              <w:rPr>
                <w:rFonts w:ascii="Cambria Math" w:hAnsi="Cambria Math" w:cs="Times New Roman"/>
              </w:rPr>
              <m:t>c</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3i</m:t>
            </m:r>
          </m:e>
          <m:sub>
            <m:r>
              <w:rPr>
                <w:rFonts w:ascii="Cambria Math" w:hAnsi="Cambria Math" w:cs="Times New Roman"/>
              </w:rPr>
              <m:t>s</m:t>
            </m:r>
          </m:sub>
        </m:sSub>
        <m:r>
          <w:rPr>
            <w:rFonts w:ascii="Cambria Math" w:hAnsi="Cambria Math" w:cs="Times New Roman"/>
          </w:rPr>
          <m:t>=3</m:t>
        </m:r>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RG</m:t>
                </m:r>
              </m:sub>
            </m:sSub>
          </m:num>
          <m:den>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G</m:t>
                </m:r>
              </m:sub>
            </m:sSub>
          </m:den>
        </m:f>
        <m:r>
          <w:rPr>
            <w:rFonts w:ascii="Cambria Math" w:hAnsi="Cambria Math" w:cs="Times New Roman"/>
          </w:rPr>
          <m:t>=9</m:t>
        </m:r>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n</m:t>
                </m:r>
              </m:sub>
            </m:sSub>
          </m:num>
          <m:den>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G</m:t>
                </m:r>
              </m:sub>
            </m:sSub>
          </m:den>
        </m:f>
      </m:oMath>
      <w:r>
        <w:rPr>
          <w:rFonts w:ascii="Times New Roman" w:eastAsiaTheme="minorEastAsia" w:hAnsi="Times New Roman" w:cs="Times New Roman"/>
        </w:rPr>
        <w:tab/>
        <w:t>[22]</w:t>
      </w:r>
    </w:p>
    <w:p w14:paraId="0008A930" w14:textId="75DA8075" w:rsidR="009A56CE" w:rsidRDefault="009A56CE" w:rsidP="009A56CE">
      <w:pPr>
        <w:pStyle w:val="ListParagraph"/>
        <w:ind w:left="1080"/>
        <w:jc w:val="center"/>
        <w:rPr>
          <w:rFonts w:ascii="Times New Roman" w:hAnsi="Times New Roman" w:cs="Times New Roman"/>
        </w:rPr>
      </w:pPr>
      <w:r>
        <w:rPr>
          <w:noProof/>
        </w:rPr>
        <w:drawing>
          <wp:inline distT="0" distB="0" distL="0" distR="0" wp14:anchorId="5DF033DF" wp14:editId="7DC47317">
            <wp:extent cx="2743200" cy="1757531"/>
            <wp:effectExtent l="0" t="0" r="0" b="0"/>
            <wp:docPr id="72543897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743200" cy="1757531"/>
                    </a:xfrm>
                    <a:prstGeom prst="rect">
                      <a:avLst/>
                    </a:prstGeom>
                    <a:noFill/>
                    <a:ln>
                      <a:noFill/>
                    </a:ln>
                  </pic:spPr>
                </pic:pic>
              </a:graphicData>
            </a:graphic>
          </wp:inline>
        </w:drawing>
      </w:r>
    </w:p>
    <w:p w14:paraId="188E62BC" w14:textId="248A95C6" w:rsidR="009A56CE" w:rsidRDefault="009A56CE" w:rsidP="009A56CE">
      <w:pPr>
        <w:pStyle w:val="Caption"/>
      </w:pPr>
      <w:bookmarkStart w:id="11" w:name="_Ref242035033"/>
      <w:r>
        <w:t xml:space="preserve">Figure </w:t>
      </w:r>
      <w:fldSimple w:instr=" SEQ Figure \* ARABIC ">
        <w:r w:rsidR="0013782F">
          <w:rPr>
            <w:noProof/>
          </w:rPr>
          <w:t>11</w:t>
        </w:r>
      </w:fldSimple>
      <w:bookmarkEnd w:id="11"/>
      <w:r>
        <w:t>: Wye-broken delta grounding transformer</w:t>
      </w:r>
    </w:p>
    <w:p w14:paraId="53FF9700" w14:textId="092553ED" w:rsidR="009E2A4B" w:rsidRPr="009A03CE" w:rsidRDefault="009E2A4B" w:rsidP="009E2A4B">
      <w:pPr>
        <w:pStyle w:val="ListParagraph"/>
        <w:tabs>
          <w:tab w:val="center" w:pos="5220"/>
          <w:tab w:val="right" w:pos="9360"/>
        </w:tabs>
        <w:ind w:left="1080"/>
        <w:contextualSpacing w:val="0"/>
        <w:jc w:val="both"/>
        <w:rPr>
          <w:rFonts w:ascii="Times New Roman" w:eastAsiaTheme="minorEastAsia" w:hAnsi="Times New Roman" w:cs="Times New Roman"/>
        </w:rPr>
      </w:pPr>
      <w:r>
        <w:rPr>
          <w:rFonts w:ascii="Times New Roman" w:eastAsiaTheme="minorEastAsia" w:hAnsi="Times New Roman" w:cs="Times New Roman"/>
        </w:rPr>
        <w:lastRenderedPageBreak/>
        <w:t>Wye-delta transformers are commonly found on medium voltage systems; with an appropriate turns ration, the voltages on the secondary can be low voltage to enable the use of low voltage sensors.</w:t>
      </w:r>
    </w:p>
    <w:p w14:paraId="15607560" w14:textId="65E7919B" w:rsidR="00354622" w:rsidRDefault="00354622" w:rsidP="00354622">
      <w:pPr>
        <w:pStyle w:val="ListParagraph"/>
        <w:keepNext/>
        <w:numPr>
          <w:ilvl w:val="2"/>
          <w:numId w:val="1"/>
        </w:numPr>
        <w:spacing w:before="240"/>
        <w:contextualSpacing w:val="0"/>
        <w:rPr>
          <w:rFonts w:ascii="Times New Roman" w:hAnsi="Times New Roman" w:cs="Times New Roman"/>
        </w:rPr>
      </w:pPr>
      <w:r>
        <w:rPr>
          <w:rFonts w:ascii="Times New Roman" w:hAnsi="Times New Roman" w:cs="Times New Roman"/>
        </w:rPr>
        <w:t>Grounding resistor</w:t>
      </w:r>
    </w:p>
    <w:p w14:paraId="4652CBBC" w14:textId="020C0C86" w:rsidR="009A03CE" w:rsidRDefault="009B0568" w:rsidP="00905189">
      <w:pPr>
        <w:spacing w:before="240"/>
        <w:ind w:left="720"/>
        <w:jc w:val="both"/>
        <w:rPr>
          <w:rFonts w:ascii="Times New Roman" w:hAnsi="Times New Roman" w:cs="Times New Roman"/>
        </w:rPr>
      </w:pPr>
      <w:r>
        <w:rPr>
          <w:rFonts w:ascii="Times New Roman" w:hAnsi="Times New Roman" w:cs="Times New Roman"/>
        </w:rPr>
        <w:t xml:space="preserve">Grounding resistors are usually wire </w:t>
      </w:r>
      <w:r w:rsidR="00D64EF4">
        <w:rPr>
          <w:rFonts w:ascii="Times New Roman" w:hAnsi="Times New Roman" w:cs="Times New Roman"/>
        </w:rPr>
        <w:t>w</w:t>
      </w:r>
      <w:r>
        <w:rPr>
          <w:rFonts w:ascii="Times New Roman" w:hAnsi="Times New Roman" w:cs="Times New Roman"/>
        </w:rPr>
        <w:t xml:space="preserve">ound resistors.  </w:t>
      </w:r>
      <w:r w:rsidR="00905189">
        <w:rPr>
          <w:rFonts w:ascii="Times New Roman" w:hAnsi="Times New Roman" w:cs="Times New Roman"/>
        </w:rPr>
        <w:t>Ideally, they should be able to handle their power rating continuously; otherwise, the motivation for employing a high resist</w:t>
      </w:r>
      <w:r w:rsidR="00D64EF4">
        <w:rPr>
          <w:rFonts w:ascii="Times New Roman" w:hAnsi="Times New Roman" w:cs="Times New Roman"/>
        </w:rPr>
        <w:t>ance</w:t>
      </w:r>
      <w:r w:rsidR="00905189">
        <w:rPr>
          <w:rFonts w:ascii="Times New Roman" w:hAnsi="Times New Roman" w:cs="Times New Roman"/>
        </w:rPr>
        <w:t xml:space="preserve"> grounded system is undermined.  </w:t>
      </w:r>
      <w:r>
        <w:rPr>
          <w:rFonts w:ascii="Times New Roman" w:hAnsi="Times New Roman" w:cs="Times New Roman"/>
        </w:rPr>
        <w:t>The minimum power rating (</w:t>
      </w:r>
      <w:r w:rsidRPr="009B0568">
        <w:rPr>
          <w:rFonts w:ascii="Times New Roman" w:hAnsi="Times New Roman" w:cs="Times New Roman"/>
          <w:i/>
          <w:iCs/>
        </w:rPr>
        <w:t>P</w:t>
      </w:r>
      <w:r w:rsidRPr="009B0568">
        <w:rPr>
          <w:rFonts w:ascii="Times New Roman" w:hAnsi="Times New Roman" w:cs="Times New Roman"/>
          <w:i/>
          <w:iCs/>
          <w:vertAlign w:val="subscript"/>
        </w:rPr>
        <w:t>GR</w:t>
      </w:r>
      <w:r>
        <w:rPr>
          <w:rFonts w:ascii="Times New Roman" w:hAnsi="Times New Roman" w:cs="Times New Roman"/>
        </w:rPr>
        <w:t>) of the grounding resistor is given by:</w:t>
      </w:r>
    </w:p>
    <w:p w14:paraId="77CEA5E7" w14:textId="73B6D95B" w:rsidR="009B0568" w:rsidRDefault="00487417" w:rsidP="009A03CE">
      <w:pPr>
        <w:spacing w:before="240"/>
        <w:ind w:left="720"/>
        <w:rPr>
          <w:rFonts w:ascii="Times New Roman" w:hAnsi="Times New Roman" w:cs="Times New Roman"/>
        </w:rPr>
      </w:pPr>
      <m:oMathPara>
        <m:oMath>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GR</m:t>
              </m:r>
            </m:sub>
          </m:sSub>
          <m:r>
            <w:rPr>
              <w:rFonts w:ascii="Cambria Math" w:hAnsi="Cambria Math" w:cs="Times New Roman"/>
            </w:rPr>
            <m:t>=</m:t>
          </m:r>
          <m:f>
            <m:fPr>
              <m:ctrlPr>
                <w:rPr>
                  <w:rFonts w:ascii="Cambria Math" w:eastAsiaTheme="minorEastAsia" w:hAnsi="Cambria Math" w:cs="Times New Roman"/>
                  <w:i/>
                </w:rPr>
              </m:ctrlPr>
            </m:fPr>
            <m:num>
              <m:sSub>
                <m:sSubPr>
                  <m:ctrlPr>
                    <w:rPr>
                      <w:rFonts w:ascii="Cambria Math" w:eastAsiaTheme="minorEastAsia" w:hAnsi="Cambria Math" w:cs="Times New Roman"/>
                      <w:i/>
                    </w:rPr>
                  </m:ctrlPr>
                </m:sSubPr>
                <m:e>
                  <m:r>
                    <w:rPr>
                      <w:rFonts w:ascii="Cambria Math" w:eastAsiaTheme="minorEastAsia" w:hAnsi="Cambria Math" w:cs="Times New Roman"/>
                    </w:rPr>
                    <m:t>V</m:t>
                  </m:r>
                </m:e>
                <m:sub>
                  <m:r>
                    <w:rPr>
                      <w:rFonts w:ascii="Cambria Math" w:eastAsiaTheme="minorEastAsia" w:hAnsi="Cambria Math" w:cs="Times New Roman"/>
                    </w:rPr>
                    <m:t>ll</m:t>
                  </m:r>
                </m:sub>
              </m:sSub>
              <m:sSub>
                <m:sSubPr>
                  <m:ctrlPr>
                    <w:rPr>
                      <w:rFonts w:ascii="Cambria Math" w:eastAsiaTheme="minorEastAsia" w:hAnsi="Cambria Math" w:cs="Times New Roman"/>
                      <w:i/>
                    </w:rPr>
                  </m:ctrlPr>
                </m:sSubPr>
                <m:e>
                  <m:r>
                    <w:rPr>
                      <w:rFonts w:ascii="Cambria Math" w:eastAsiaTheme="minorEastAsia" w:hAnsi="Cambria Math" w:cs="Times New Roman"/>
                    </w:rPr>
                    <m:t>I</m:t>
                  </m:r>
                </m:e>
                <m:sub>
                  <m:r>
                    <w:rPr>
                      <w:rFonts w:ascii="Cambria Math" w:eastAsiaTheme="minorEastAsia" w:hAnsi="Cambria Math" w:cs="Times New Roman"/>
                    </w:rPr>
                    <m:t>Gmax</m:t>
                  </m:r>
                </m:sub>
              </m:sSub>
            </m:num>
            <m:den>
              <m:rad>
                <m:radPr>
                  <m:degHide m:val="1"/>
                  <m:ctrlPr>
                    <w:rPr>
                      <w:rFonts w:ascii="Cambria Math" w:eastAsiaTheme="minorEastAsia" w:hAnsi="Cambria Math" w:cs="Times New Roman"/>
                      <w:i/>
                    </w:rPr>
                  </m:ctrlPr>
                </m:radPr>
                <m:deg/>
                <m:e>
                  <m:r>
                    <w:rPr>
                      <w:rFonts w:ascii="Cambria Math" w:eastAsiaTheme="minorEastAsia" w:hAnsi="Cambria Math" w:cs="Times New Roman"/>
                    </w:rPr>
                    <m:t>3</m:t>
                  </m:r>
                </m:e>
              </m:rad>
            </m:den>
          </m:f>
        </m:oMath>
      </m:oMathPara>
    </w:p>
    <w:p w14:paraId="0E84B193" w14:textId="139D1EBC" w:rsidR="009B0568" w:rsidRDefault="009B0568" w:rsidP="009B0568">
      <w:pPr>
        <w:spacing w:before="240"/>
        <w:ind w:left="720"/>
        <w:rPr>
          <w:rFonts w:ascii="Times New Roman" w:hAnsi="Times New Roman" w:cs="Times New Roman"/>
        </w:rPr>
      </w:pPr>
      <w:r>
        <w:rPr>
          <w:rFonts w:ascii="Times New Roman" w:hAnsi="Times New Roman" w:cs="Times New Roman"/>
        </w:rPr>
        <w:t>Where:</w:t>
      </w:r>
    </w:p>
    <w:p w14:paraId="52B4022F" w14:textId="438ABD9D" w:rsidR="009B0568" w:rsidRDefault="009B0568" w:rsidP="009B0568">
      <w:pPr>
        <w:spacing w:before="240" w:after="0"/>
        <w:ind w:left="1440"/>
        <w:rPr>
          <w:rFonts w:ascii="Times New Roman" w:hAnsi="Times New Roman" w:cs="Times New Roman"/>
        </w:rPr>
      </w:pPr>
      <w:proofErr w:type="spellStart"/>
      <w:r w:rsidRPr="009B0568">
        <w:rPr>
          <w:rFonts w:ascii="Times New Roman" w:hAnsi="Times New Roman" w:cs="Times New Roman"/>
          <w:i/>
          <w:iCs/>
        </w:rPr>
        <w:t>V</w:t>
      </w:r>
      <w:r w:rsidRPr="009B0568">
        <w:rPr>
          <w:rFonts w:ascii="Times New Roman" w:hAnsi="Times New Roman" w:cs="Times New Roman"/>
          <w:i/>
          <w:iCs/>
          <w:vertAlign w:val="subscript"/>
        </w:rPr>
        <w:t>ll</w:t>
      </w:r>
      <w:proofErr w:type="spellEnd"/>
      <w:r>
        <w:rPr>
          <w:rFonts w:ascii="Times New Roman" w:hAnsi="Times New Roman" w:cs="Times New Roman"/>
        </w:rPr>
        <w:t xml:space="preserve"> = line-to-line rms voltage</w:t>
      </w:r>
      <w:r w:rsidR="00905189">
        <w:rPr>
          <w:rFonts w:ascii="Times New Roman" w:hAnsi="Times New Roman" w:cs="Times New Roman"/>
        </w:rPr>
        <w:t xml:space="preserve"> (nominal system voltage)</w:t>
      </w:r>
    </w:p>
    <w:p w14:paraId="3AB8D0EB" w14:textId="456544B8" w:rsidR="009B0568" w:rsidRDefault="009B0568" w:rsidP="009B0568">
      <w:pPr>
        <w:ind w:left="1440"/>
        <w:rPr>
          <w:rFonts w:ascii="Times New Roman" w:hAnsi="Times New Roman" w:cs="Times New Roman"/>
        </w:rPr>
      </w:pPr>
      <w:proofErr w:type="spellStart"/>
      <w:r w:rsidRPr="009B0568">
        <w:rPr>
          <w:rFonts w:ascii="Times New Roman" w:hAnsi="Times New Roman" w:cs="Times New Roman"/>
          <w:i/>
          <w:iCs/>
        </w:rPr>
        <w:t>I</w:t>
      </w:r>
      <w:r w:rsidRPr="009B0568">
        <w:rPr>
          <w:rFonts w:ascii="Times New Roman" w:hAnsi="Times New Roman" w:cs="Times New Roman"/>
          <w:i/>
          <w:iCs/>
          <w:vertAlign w:val="subscript"/>
        </w:rPr>
        <w:t>Gmax</w:t>
      </w:r>
      <w:proofErr w:type="spellEnd"/>
      <w:r>
        <w:rPr>
          <w:rFonts w:ascii="Times New Roman" w:hAnsi="Times New Roman" w:cs="Times New Roman"/>
        </w:rPr>
        <w:t xml:space="preserve"> = maximum grounding resistor </w:t>
      </w:r>
      <w:r w:rsidR="00B42778">
        <w:rPr>
          <w:rFonts w:ascii="Times New Roman" w:hAnsi="Times New Roman" w:cs="Times New Roman"/>
        </w:rPr>
        <w:t xml:space="preserve">rms </w:t>
      </w:r>
      <w:r>
        <w:rPr>
          <w:rFonts w:ascii="Times New Roman" w:hAnsi="Times New Roman" w:cs="Times New Roman"/>
        </w:rPr>
        <w:t>current</w:t>
      </w:r>
    </w:p>
    <w:p w14:paraId="7307FD17" w14:textId="16CB4B02" w:rsidR="00B42778" w:rsidRDefault="00905189" w:rsidP="00905189">
      <w:pPr>
        <w:ind w:left="720"/>
        <w:jc w:val="both"/>
        <w:rPr>
          <w:rFonts w:ascii="Times New Roman" w:hAnsi="Times New Roman" w:cs="Times New Roman"/>
        </w:rPr>
      </w:pPr>
      <w:r>
        <w:rPr>
          <w:rFonts w:ascii="Times New Roman" w:hAnsi="Times New Roman" w:cs="Times New Roman"/>
        </w:rPr>
        <w:t xml:space="preserve">The heat (power) that must be dissipated by the grounding resistor is depicted in </w:t>
      </w:r>
      <w:r>
        <w:rPr>
          <w:rFonts w:ascii="Times New Roman" w:hAnsi="Times New Roman" w:cs="Times New Roman"/>
        </w:rPr>
        <w:fldChar w:fldCharType="begin"/>
      </w:r>
      <w:r>
        <w:rPr>
          <w:rFonts w:ascii="Times New Roman" w:hAnsi="Times New Roman" w:cs="Times New Roman"/>
        </w:rPr>
        <w:instrText xml:space="preserve"> REF _Ref242164191 \h  \* MERGEFORMAT </w:instrText>
      </w:r>
      <w:r>
        <w:rPr>
          <w:rFonts w:ascii="Times New Roman" w:hAnsi="Times New Roman" w:cs="Times New Roman"/>
        </w:rPr>
      </w:r>
      <w:r>
        <w:rPr>
          <w:rFonts w:ascii="Times New Roman" w:hAnsi="Times New Roman" w:cs="Times New Roman"/>
        </w:rPr>
        <w:fldChar w:fldCharType="separate"/>
      </w:r>
      <w:r w:rsidRPr="00905189">
        <w:rPr>
          <w:rFonts w:ascii="Times New Roman" w:hAnsi="Times New Roman" w:cs="Times New Roman"/>
        </w:rPr>
        <w:t>Table I</w:t>
      </w:r>
      <w:r>
        <w:rPr>
          <w:rFonts w:ascii="Times New Roman" w:hAnsi="Times New Roman" w:cs="Times New Roman"/>
        </w:rPr>
        <w:fldChar w:fldCharType="end"/>
      </w:r>
      <w:r w:rsidR="00D64EF4">
        <w:rPr>
          <w:rFonts w:ascii="Times New Roman" w:hAnsi="Times New Roman" w:cs="Times New Roman"/>
        </w:rPr>
        <w:t xml:space="preserve"> for several values of grounding resistor current.</w:t>
      </w:r>
      <w:r>
        <w:rPr>
          <w:rFonts w:ascii="Times New Roman" w:hAnsi="Times New Roman" w:cs="Times New Roman"/>
        </w:rPr>
        <w:t xml:space="preserve">  For low voltage systems (below 1 kV), the amount of power is generally low enough such that forced air cooling is likely sufficient.  For medium voltage systems (above 1 kV), the design of the cooling system to handle the high amount of heat becomes more challenging.  Water cooling is one option.  </w:t>
      </w:r>
    </w:p>
    <w:p w14:paraId="29DE456C" w14:textId="4B92288C" w:rsidR="00B42778" w:rsidRDefault="00B42778" w:rsidP="00B42778">
      <w:pPr>
        <w:pStyle w:val="Caption"/>
        <w:keepNext/>
        <w:jc w:val="center"/>
      </w:pPr>
      <w:bookmarkStart w:id="12" w:name="_Ref242164191"/>
      <w:r>
        <w:t xml:space="preserve">Table </w:t>
      </w:r>
      <w:fldSimple w:instr=" SEQ Table \* ROMAN ">
        <w:r>
          <w:rPr>
            <w:noProof/>
          </w:rPr>
          <w:t>I</w:t>
        </w:r>
      </w:fldSimple>
      <w:bookmarkEnd w:id="12"/>
      <w:r>
        <w:t>: Grounding resistor power dissipation</w:t>
      </w:r>
      <w:r w:rsidR="00252E4F">
        <w:t xml:space="preserve"> (Three-phase power system)</w:t>
      </w:r>
      <w:r>
        <w:t xml:space="preserve"> </w:t>
      </w:r>
    </w:p>
    <w:p w14:paraId="5A025B1C" w14:textId="369CDF08" w:rsidR="00B42778" w:rsidRDefault="00B42778" w:rsidP="00B42778">
      <w:pPr>
        <w:jc w:val="center"/>
        <w:rPr>
          <w:rFonts w:ascii="Times New Roman" w:hAnsi="Times New Roman" w:cs="Times New Roman"/>
        </w:rPr>
      </w:pPr>
      <w:r w:rsidRPr="00B42778">
        <w:rPr>
          <w:noProof/>
        </w:rPr>
        <w:drawing>
          <wp:inline distT="0" distB="0" distL="0" distR="0" wp14:anchorId="72E01A81" wp14:editId="3B24FB71">
            <wp:extent cx="2350008" cy="2157984"/>
            <wp:effectExtent l="0" t="0" r="0" b="0"/>
            <wp:docPr id="6197307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350008" cy="2157984"/>
                    </a:xfrm>
                    <a:prstGeom prst="rect">
                      <a:avLst/>
                    </a:prstGeom>
                    <a:noFill/>
                    <a:ln>
                      <a:noFill/>
                    </a:ln>
                  </pic:spPr>
                </pic:pic>
              </a:graphicData>
            </a:graphic>
          </wp:inline>
        </w:drawing>
      </w:r>
    </w:p>
    <w:p w14:paraId="1747AB03" w14:textId="2C0A1015" w:rsidR="00905189" w:rsidRPr="009A03CE" w:rsidRDefault="00905189" w:rsidP="00905189">
      <w:pPr>
        <w:ind w:left="720"/>
        <w:jc w:val="both"/>
        <w:rPr>
          <w:rFonts w:ascii="Times New Roman" w:hAnsi="Times New Roman" w:cs="Times New Roman"/>
        </w:rPr>
      </w:pPr>
      <w:r>
        <w:rPr>
          <w:rFonts w:ascii="Times New Roman" w:hAnsi="Times New Roman" w:cs="Times New Roman"/>
        </w:rPr>
        <w:t>Grounding resistors are typically instrumented to measure the voltage across them, the current through them, and sometimes, their temperature.  The cooling system may also be instrumented.</w:t>
      </w:r>
      <w:r w:rsidR="00D64EF4">
        <w:rPr>
          <w:rFonts w:ascii="Times New Roman" w:hAnsi="Times New Roman" w:cs="Times New Roman"/>
        </w:rPr>
        <w:t xml:space="preserve">  Additional circuitry may be included to assist with fault detection and localization.</w:t>
      </w:r>
    </w:p>
    <w:p w14:paraId="3D212E5F" w14:textId="77777777" w:rsidR="009A03CE" w:rsidRDefault="009A03CE" w:rsidP="009A03CE">
      <w:pPr>
        <w:pStyle w:val="ListParagraph"/>
        <w:keepNext/>
        <w:numPr>
          <w:ilvl w:val="2"/>
          <w:numId w:val="1"/>
        </w:numPr>
        <w:spacing w:before="240"/>
        <w:contextualSpacing w:val="0"/>
        <w:rPr>
          <w:rFonts w:ascii="Times New Roman" w:hAnsi="Times New Roman" w:cs="Times New Roman"/>
        </w:rPr>
      </w:pPr>
      <w:r>
        <w:rPr>
          <w:rFonts w:ascii="Times New Roman" w:hAnsi="Times New Roman" w:cs="Times New Roman"/>
        </w:rPr>
        <w:lastRenderedPageBreak/>
        <w:t>Grounding bus</w:t>
      </w:r>
    </w:p>
    <w:p w14:paraId="3E7B9F68" w14:textId="646D2048" w:rsidR="00DF39C1" w:rsidRPr="00DF39C1" w:rsidRDefault="00DF39C1" w:rsidP="00DF39C1">
      <w:pPr>
        <w:ind w:left="720"/>
        <w:jc w:val="both"/>
        <w:rPr>
          <w:rFonts w:ascii="Times New Roman" w:hAnsi="Times New Roman" w:cs="Times New Roman"/>
        </w:rPr>
      </w:pPr>
      <w:r w:rsidRPr="00DF39C1">
        <w:rPr>
          <w:rFonts w:ascii="Times New Roman" w:hAnsi="Times New Roman" w:cs="Times New Roman"/>
        </w:rPr>
        <w:t xml:space="preserve">46 CFR 111.05-13 </w:t>
      </w:r>
      <w:r>
        <w:rPr>
          <w:rFonts w:ascii="Times New Roman" w:hAnsi="Times New Roman" w:cs="Times New Roman"/>
        </w:rPr>
        <w:t>states:</w:t>
      </w:r>
    </w:p>
    <w:p w14:paraId="279F2A4E" w14:textId="4F62F202" w:rsidR="00DF39C1" w:rsidRPr="00DF39C1" w:rsidRDefault="00DF39C1" w:rsidP="00DF39C1">
      <w:pPr>
        <w:ind w:left="1080" w:right="360"/>
        <w:jc w:val="both"/>
        <w:rPr>
          <w:rFonts w:ascii="Times New Roman" w:hAnsi="Times New Roman" w:cs="Times New Roman"/>
        </w:rPr>
      </w:pPr>
      <w:r>
        <w:rPr>
          <w:rFonts w:ascii="Times New Roman" w:hAnsi="Times New Roman" w:cs="Times New Roman"/>
        </w:rPr>
        <w:t>“</w:t>
      </w:r>
      <w:r w:rsidRPr="00DF39C1">
        <w:rPr>
          <w:rFonts w:ascii="Times New Roman" w:hAnsi="Times New Roman" w:cs="Times New Roman"/>
        </w:rPr>
        <w:t>Each grounded system must have only one point of connection to ground regardless of the number of power sources operating in parallel in the system.</w:t>
      </w:r>
      <w:r>
        <w:rPr>
          <w:rFonts w:ascii="Times New Roman" w:hAnsi="Times New Roman" w:cs="Times New Roman"/>
        </w:rPr>
        <w:t>”</w:t>
      </w:r>
    </w:p>
    <w:p w14:paraId="5736F46A" w14:textId="42D68F22" w:rsidR="0056155B" w:rsidRDefault="00DF39C1" w:rsidP="00DF39C1">
      <w:pPr>
        <w:spacing w:before="240"/>
        <w:ind w:left="720"/>
        <w:jc w:val="both"/>
        <w:rPr>
          <w:rFonts w:ascii="Times New Roman" w:hAnsi="Times New Roman" w:cs="Times New Roman"/>
        </w:rPr>
      </w:pPr>
      <w:r>
        <w:rPr>
          <w:rFonts w:ascii="Times New Roman" w:hAnsi="Times New Roman" w:cs="Times New Roman"/>
        </w:rPr>
        <w:t xml:space="preserve">This requirement is appropriate for solidly grounded systems where multiple points of connection could result in hull currents under normal conditions.  The rationale for this requirement in high resistance grounded system is not clear.  Doerry, Islam, and </w:t>
      </w:r>
      <w:proofErr w:type="spellStart"/>
      <w:r>
        <w:rPr>
          <w:rFonts w:ascii="Times New Roman" w:hAnsi="Times New Roman" w:cs="Times New Roman"/>
        </w:rPr>
        <w:t>Prousalidis</w:t>
      </w:r>
      <w:proofErr w:type="spellEnd"/>
      <w:r>
        <w:rPr>
          <w:rFonts w:ascii="Times New Roman" w:hAnsi="Times New Roman" w:cs="Times New Roman"/>
        </w:rPr>
        <w:t xml:space="preserve"> (2025) demonstrate why for most systems, multiple points of connection in high resistance grounded systems do not result in significant hull currents.</w:t>
      </w:r>
    </w:p>
    <w:p w14:paraId="0C8D0647" w14:textId="3FAD69F3" w:rsidR="00DF39C1" w:rsidRDefault="00151ED9" w:rsidP="000E065D">
      <w:pPr>
        <w:spacing w:before="240"/>
        <w:ind w:left="720"/>
        <w:jc w:val="both"/>
        <w:rPr>
          <w:rFonts w:ascii="Times New Roman" w:hAnsi="Times New Roman" w:cs="Times New Roman"/>
        </w:rPr>
      </w:pPr>
      <w:r>
        <w:rPr>
          <w:rFonts w:ascii="Times New Roman" w:hAnsi="Times New Roman" w:cs="Times New Roman"/>
        </w:rPr>
        <w:t xml:space="preserve">Traditionally, grounding transformers and resistors are located at the generator switchboards as shown in </w:t>
      </w:r>
      <w:r>
        <w:rPr>
          <w:rFonts w:ascii="Times New Roman" w:hAnsi="Times New Roman" w:cs="Times New Roman"/>
        </w:rPr>
        <w:fldChar w:fldCharType="begin"/>
      </w:r>
      <w:r>
        <w:rPr>
          <w:rFonts w:ascii="Times New Roman" w:hAnsi="Times New Roman" w:cs="Times New Roman"/>
        </w:rPr>
        <w:instrText xml:space="preserve"> REF _Ref242202976 \h  \* MERGEFORMAT </w:instrText>
      </w:r>
      <w:r>
        <w:rPr>
          <w:rFonts w:ascii="Times New Roman" w:hAnsi="Times New Roman" w:cs="Times New Roman"/>
        </w:rPr>
      </w:r>
      <w:r>
        <w:rPr>
          <w:rFonts w:ascii="Times New Roman" w:hAnsi="Times New Roman" w:cs="Times New Roman"/>
        </w:rPr>
        <w:fldChar w:fldCharType="separate"/>
      </w:r>
      <w:r w:rsidRPr="00151ED9">
        <w:rPr>
          <w:rFonts w:ascii="Times New Roman" w:hAnsi="Times New Roman" w:cs="Times New Roman"/>
        </w:rPr>
        <w:t>Figure 12</w:t>
      </w:r>
      <w:r>
        <w:rPr>
          <w:rFonts w:ascii="Times New Roman" w:hAnsi="Times New Roman" w:cs="Times New Roman"/>
        </w:rPr>
        <w:fldChar w:fldCharType="end"/>
      </w:r>
      <w:r>
        <w:rPr>
          <w:rFonts w:ascii="Times New Roman" w:hAnsi="Times New Roman" w:cs="Times New Roman"/>
        </w:rPr>
        <w:t xml:space="preserve">.  Each grounding resistor has a switch; each set of paralleled generators </w:t>
      </w:r>
      <w:r w:rsidR="000E065D">
        <w:rPr>
          <w:rFonts w:ascii="Times New Roman" w:hAnsi="Times New Roman" w:cs="Times New Roman"/>
        </w:rPr>
        <w:t xml:space="preserve">is operated such that </w:t>
      </w:r>
      <w:r>
        <w:rPr>
          <w:rFonts w:ascii="Times New Roman" w:hAnsi="Times New Roman" w:cs="Times New Roman"/>
        </w:rPr>
        <w:t>exactly one grounding resistor connected to ground</w:t>
      </w:r>
      <w:r w:rsidR="000E065D">
        <w:rPr>
          <w:rFonts w:ascii="Times New Roman" w:hAnsi="Times New Roman" w:cs="Times New Roman"/>
        </w:rPr>
        <w:t xml:space="preserve"> via its switch</w:t>
      </w:r>
      <w:r>
        <w:rPr>
          <w:rFonts w:ascii="Times New Roman" w:hAnsi="Times New Roman" w:cs="Times New Roman"/>
        </w:rPr>
        <w:t xml:space="preserve">.  The grounding resistor switch is instrumented to indicate its position and the current flowing through it.  The grounding resistor has the value specified by equation [2] where the parasitic capacitance is for the entire ship.  The power the grounding resistor must dissipate is likely to correspond to the 10 amp or </w:t>
      </w:r>
      <w:proofErr w:type="gramStart"/>
      <w:r>
        <w:rPr>
          <w:rFonts w:ascii="Times New Roman" w:hAnsi="Times New Roman" w:cs="Times New Roman"/>
        </w:rPr>
        <w:t>15 amp</w:t>
      </w:r>
      <w:proofErr w:type="gramEnd"/>
      <w:r>
        <w:rPr>
          <w:rFonts w:ascii="Times New Roman" w:hAnsi="Times New Roman" w:cs="Times New Roman"/>
        </w:rPr>
        <w:t xml:space="preserve"> column of </w:t>
      </w:r>
      <w:r>
        <w:rPr>
          <w:rFonts w:ascii="Times New Roman" w:hAnsi="Times New Roman" w:cs="Times New Roman"/>
        </w:rPr>
        <w:fldChar w:fldCharType="begin"/>
      </w:r>
      <w:r>
        <w:rPr>
          <w:rFonts w:ascii="Times New Roman" w:hAnsi="Times New Roman" w:cs="Times New Roman"/>
        </w:rPr>
        <w:instrText xml:space="preserve"> REF _Ref242164191 \h  \* MERGEFORMAT </w:instrText>
      </w:r>
      <w:r>
        <w:rPr>
          <w:rFonts w:ascii="Times New Roman" w:hAnsi="Times New Roman" w:cs="Times New Roman"/>
        </w:rPr>
      </w:r>
      <w:r>
        <w:rPr>
          <w:rFonts w:ascii="Times New Roman" w:hAnsi="Times New Roman" w:cs="Times New Roman"/>
        </w:rPr>
        <w:fldChar w:fldCharType="separate"/>
      </w:r>
      <w:r w:rsidRPr="00151ED9">
        <w:rPr>
          <w:rFonts w:ascii="Times New Roman" w:hAnsi="Times New Roman" w:cs="Times New Roman"/>
        </w:rPr>
        <w:t>Table I</w:t>
      </w:r>
      <w:r>
        <w:rPr>
          <w:rFonts w:ascii="Times New Roman" w:hAnsi="Times New Roman" w:cs="Times New Roman"/>
        </w:rPr>
        <w:fldChar w:fldCharType="end"/>
      </w:r>
      <w:r>
        <w:rPr>
          <w:rFonts w:ascii="Times New Roman" w:hAnsi="Times New Roman" w:cs="Times New Roman"/>
        </w:rPr>
        <w:t>.  For medium voltage systems, special cooling is likely required.</w:t>
      </w:r>
    </w:p>
    <w:p w14:paraId="5141628A" w14:textId="32E5209A" w:rsidR="00652117" w:rsidRDefault="00652117" w:rsidP="00652117">
      <w:pPr>
        <w:spacing w:before="240"/>
        <w:jc w:val="center"/>
        <w:rPr>
          <w:rFonts w:ascii="Times New Roman" w:hAnsi="Times New Roman" w:cs="Times New Roman"/>
        </w:rPr>
      </w:pPr>
      <w:r>
        <w:rPr>
          <w:rFonts w:ascii="Times New Roman" w:hAnsi="Times New Roman" w:cs="Times New Roman"/>
          <w:noProof/>
        </w:rPr>
        <w:drawing>
          <wp:inline distT="0" distB="0" distL="0" distR="0" wp14:anchorId="2D5E0527" wp14:editId="5D5999AB">
            <wp:extent cx="4572000" cy="3048000"/>
            <wp:effectExtent l="0" t="0" r="0" b="0"/>
            <wp:docPr id="124841604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572000" cy="3048000"/>
                    </a:xfrm>
                    <a:prstGeom prst="rect">
                      <a:avLst/>
                    </a:prstGeom>
                    <a:noFill/>
                    <a:ln>
                      <a:noFill/>
                    </a:ln>
                  </pic:spPr>
                </pic:pic>
              </a:graphicData>
            </a:graphic>
          </wp:inline>
        </w:drawing>
      </w:r>
    </w:p>
    <w:p w14:paraId="5CC8AC8C" w14:textId="0C52518B" w:rsidR="00DF39C1" w:rsidRDefault="00DF39C1" w:rsidP="00DF39C1">
      <w:pPr>
        <w:pStyle w:val="Caption"/>
        <w:rPr>
          <w:rFonts w:ascii="Times New Roman" w:hAnsi="Times New Roman" w:cs="Times New Roman"/>
        </w:rPr>
      </w:pPr>
      <w:bookmarkStart w:id="13" w:name="_Ref242202976"/>
      <w:r>
        <w:t xml:space="preserve">Figure </w:t>
      </w:r>
      <w:fldSimple w:instr=" SEQ Figure \* ARABIC ">
        <w:r w:rsidR="0013782F">
          <w:rPr>
            <w:noProof/>
          </w:rPr>
          <w:t>12</w:t>
        </w:r>
      </w:fldSimple>
      <w:bookmarkEnd w:id="13"/>
      <w:r>
        <w:t>: Grounding resistors at generator switchboards</w:t>
      </w:r>
    </w:p>
    <w:p w14:paraId="34D44777" w14:textId="21CF3F2D" w:rsidR="00652117" w:rsidRDefault="00B44C3F" w:rsidP="00151ED9">
      <w:pPr>
        <w:spacing w:before="240"/>
        <w:jc w:val="both"/>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REF _Ref242205636 \h  \* MERGEFORMAT </w:instrText>
      </w:r>
      <w:r>
        <w:rPr>
          <w:rFonts w:ascii="Times New Roman" w:hAnsi="Times New Roman" w:cs="Times New Roman"/>
        </w:rPr>
      </w:r>
      <w:r>
        <w:rPr>
          <w:rFonts w:ascii="Times New Roman" w:hAnsi="Times New Roman" w:cs="Times New Roman"/>
        </w:rPr>
        <w:fldChar w:fldCharType="separate"/>
      </w:r>
      <w:r w:rsidRPr="00B44C3F">
        <w:rPr>
          <w:rFonts w:ascii="Times New Roman" w:hAnsi="Times New Roman" w:cs="Times New Roman"/>
        </w:rPr>
        <w:t>Figure 13</w:t>
      </w:r>
      <w:r>
        <w:rPr>
          <w:rFonts w:ascii="Times New Roman" w:hAnsi="Times New Roman" w:cs="Times New Roman"/>
        </w:rPr>
        <w:fldChar w:fldCharType="end"/>
      </w:r>
      <w:r>
        <w:rPr>
          <w:rFonts w:ascii="Times New Roman" w:hAnsi="Times New Roman" w:cs="Times New Roman"/>
        </w:rPr>
        <w:t xml:space="preserve"> depicts an alternate method of employing high resistance grounding.  It does not however, comply with </w:t>
      </w:r>
      <w:r w:rsidRPr="00DF39C1">
        <w:rPr>
          <w:rFonts w:ascii="Times New Roman" w:hAnsi="Times New Roman" w:cs="Times New Roman"/>
        </w:rPr>
        <w:t>46 CFR 111.05-13</w:t>
      </w:r>
      <w:r>
        <w:rPr>
          <w:rFonts w:ascii="Times New Roman" w:hAnsi="Times New Roman" w:cs="Times New Roman"/>
        </w:rPr>
        <w:t xml:space="preserve">.  Each zonal switchboard has its own grounding transformer and resistor; the grounding resistor is permanently connected to ground.  One </w:t>
      </w:r>
      <w:r>
        <w:rPr>
          <w:rFonts w:ascii="Times New Roman" w:hAnsi="Times New Roman" w:cs="Times New Roman"/>
        </w:rPr>
        <w:lastRenderedPageBreak/>
        <w:t>advantage of this approach is that each grounding resistor is sized only for the line-to-ground parasitic capacitance of the loads directly connected to it and of the bus-tie cables connected to it.  The amount of power each resistor is required to dissipate under a ground fault is much reduced, thereby simplifying the resistor cooling system.</w:t>
      </w:r>
    </w:p>
    <w:p w14:paraId="3BBCA19E" w14:textId="493A194F" w:rsidR="00B44C3F" w:rsidRDefault="00B44C3F" w:rsidP="00151ED9">
      <w:pPr>
        <w:spacing w:before="240"/>
        <w:jc w:val="both"/>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REF _Ref242205613 \h </w:instrText>
      </w:r>
      <w:r w:rsidR="00C20906">
        <w:rPr>
          <w:rFonts w:ascii="Times New Roman" w:hAnsi="Times New Roman" w:cs="Times New Roman"/>
        </w:rPr>
        <w:instrText xml:space="preserve"> \* MERGEFORMAT </w:instrText>
      </w:r>
      <w:r>
        <w:rPr>
          <w:rFonts w:ascii="Times New Roman" w:hAnsi="Times New Roman" w:cs="Times New Roman"/>
        </w:rPr>
      </w:r>
      <w:r>
        <w:rPr>
          <w:rFonts w:ascii="Times New Roman" w:hAnsi="Times New Roman" w:cs="Times New Roman"/>
        </w:rPr>
        <w:fldChar w:fldCharType="separate"/>
      </w:r>
      <w:r w:rsidRPr="00C20906">
        <w:rPr>
          <w:rFonts w:ascii="Times New Roman" w:hAnsi="Times New Roman" w:cs="Times New Roman"/>
        </w:rPr>
        <w:t>Figure 14</w:t>
      </w:r>
      <w:r>
        <w:rPr>
          <w:rFonts w:ascii="Times New Roman" w:hAnsi="Times New Roman" w:cs="Times New Roman"/>
        </w:rPr>
        <w:fldChar w:fldCharType="end"/>
      </w:r>
      <w:r>
        <w:rPr>
          <w:rFonts w:ascii="Times New Roman" w:hAnsi="Times New Roman" w:cs="Times New Roman"/>
        </w:rPr>
        <w:t xml:space="preserve"> preserves the advantage of locating the grounding resistors with the zonal switchboard while simultaneously </w:t>
      </w:r>
      <w:r w:rsidR="00C20906">
        <w:rPr>
          <w:rFonts w:ascii="Times New Roman" w:hAnsi="Times New Roman" w:cs="Times New Roman"/>
        </w:rPr>
        <w:t>providing</w:t>
      </w:r>
      <w:r>
        <w:rPr>
          <w:rFonts w:ascii="Times New Roman" w:hAnsi="Times New Roman" w:cs="Times New Roman"/>
        </w:rPr>
        <w:t xml:space="preserve"> only a single point of connection to ground.  The grounding resistors are all directly connected to a grounding bus; shown as a ring bus in </w:t>
      </w:r>
      <w:r>
        <w:rPr>
          <w:rFonts w:ascii="Times New Roman" w:hAnsi="Times New Roman" w:cs="Times New Roman"/>
        </w:rPr>
        <w:fldChar w:fldCharType="begin"/>
      </w:r>
      <w:r>
        <w:rPr>
          <w:rFonts w:ascii="Times New Roman" w:hAnsi="Times New Roman" w:cs="Times New Roman"/>
        </w:rPr>
        <w:instrText xml:space="preserve"> REF _Ref242205613 \h </w:instrText>
      </w:r>
      <w:r w:rsidR="00C20906">
        <w:rPr>
          <w:rFonts w:ascii="Times New Roman" w:hAnsi="Times New Roman" w:cs="Times New Roman"/>
        </w:rPr>
        <w:instrText xml:space="preserve"> \* MERGEFORMAT </w:instrText>
      </w:r>
      <w:r>
        <w:rPr>
          <w:rFonts w:ascii="Times New Roman" w:hAnsi="Times New Roman" w:cs="Times New Roman"/>
        </w:rPr>
      </w:r>
      <w:r>
        <w:rPr>
          <w:rFonts w:ascii="Times New Roman" w:hAnsi="Times New Roman" w:cs="Times New Roman"/>
        </w:rPr>
        <w:fldChar w:fldCharType="separate"/>
      </w:r>
      <w:r w:rsidRPr="00C20906">
        <w:rPr>
          <w:rFonts w:ascii="Times New Roman" w:hAnsi="Times New Roman" w:cs="Times New Roman"/>
        </w:rPr>
        <w:t>Figure 14</w:t>
      </w:r>
      <w:r>
        <w:rPr>
          <w:rFonts w:ascii="Times New Roman" w:hAnsi="Times New Roman" w:cs="Times New Roman"/>
        </w:rPr>
        <w:fldChar w:fldCharType="end"/>
      </w:r>
      <w:r>
        <w:rPr>
          <w:rFonts w:ascii="Times New Roman" w:hAnsi="Times New Roman" w:cs="Times New Roman"/>
        </w:rPr>
        <w:t>.  The ring bus has two switches to ground</w:t>
      </w:r>
      <w:r w:rsidR="00C20906">
        <w:rPr>
          <w:rFonts w:ascii="Times New Roman" w:hAnsi="Times New Roman" w:cs="Times New Roman"/>
        </w:rPr>
        <w:t>, one each in zones 1 and 5</w:t>
      </w:r>
      <w:r>
        <w:rPr>
          <w:rFonts w:ascii="Times New Roman" w:hAnsi="Times New Roman" w:cs="Times New Roman"/>
        </w:rPr>
        <w:t xml:space="preserve">; normally one switch is closed and the other open.  </w:t>
      </w:r>
      <w:r w:rsidR="00C20906">
        <w:rPr>
          <w:rFonts w:ascii="Times New Roman" w:hAnsi="Times New Roman" w:cs="Times New Roman"/>
        </w:rPr>
        <w:t>The same switch may be left closed indefinitely.  The other switch is only used as a backup if the ring bus is damaged and broken in two locations.</w:t>
      </w:r>
    </w:p>
    <w:p w14:paraId="019D3D17" w14:textId="5D59301A" w:rsidR="00C20906" w:rsidRDefault="00C20906" w:rsidP="00151ED9">
      <w:pPr>
        <w:spacing w:before="240"/>
        <w:jc w:val="both"/>
        <w:rPr>
          <w:rFonts w:ascii="Times New Roman" w:hAnsi="Times New Roman" w:cs="Times New Roman"/>
        </w:rPr>
      </w:pPr>
      <w:r>
        <w:rPr>
          <w:rFonts w:ascii="Times New Roman" w:hAnsi="Times New Roman" w:cs="Times New Roman"/>
        </w:rPr>
        <w:t xml:space="preserve">A grounding bus may also be employed in ships with non-metallic hulls to provide a path to the grounding plate mounted on the exterior of the hull.  See section </w:t>
      </w:r>
      <w:r>
        <w:rPr>
          <w:rFonts w:ascii="Times New Roman" w:hAnsi="Times New Roman" w:cs="Times New Roman"/>
        </w:rPr>
        <w:fldChar w:fldCharType="begin"/>
      </w:r>
      <w:r>
        <w:rPr>
          <w:rFonts w:ascii="Times New Roman" w:hAnsi="Times New Roman" w:cs="Times New Roman"/>
        </w:rPr>
        <w:instrText xml:space="preserve"> REF _Ref242206063 \r \h  \* MERGEFORMAT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4</w:t>
      </w:r>
      <w:r>
        <w:rPr>
          <w:rFonts w:ascii="Times New Roman" w:hAnsi="Times New Roman" w:cs="Times New Roman"/>
        </w:rPr>
        <w:fldChar w:fldCharType="end"/>
      </w:r>
      <w:r>
        <w:rPr>
          <w:rFonts w:ascii="Times New Roman" w:hAnsi="Times New Roman" w:cs="Times New Roman"/>
        </w:rPr>
        <w:t>.</w:t>
      </w:r>
    </w:p>
    <w:p w14:paraId="2CD61247" w14:textId="3E42264F" w:rsidR="00652117" w:rsidRDefault="00652117" w:rsidP="00652117">
      <w:pPr>
        <w:spacing w:before="240"/>
        <w:jc w:val="center"/>
        <w:rPr>
          <w:rFonts w:ascii="Times New Roman" w:hAnsi="Times New Roman" w:cs="Times New Roman"/>
        </w:rPr>
      </w:pPr>
      <w:r>
        <w:rPr>
          <w:rFonts w:ascii="Times New Roman" w:hAnsi="Times New Roman" w:cs="Times New Roman"/>
          <w:noProof/>
        </w:rPr>
        <w:drawing>
          <wp:inline distT="0" distB="0" distL="0" distR="0" wp14:anchorId="02280ADF" wp14:editId="33845606">
            <wp:extent cx="4572000" cy="3001615"/>
            <wp:effectExtent l="0" t="0" r="0" b="8890"/>
            <wp:docPr id="93292311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572000" cy="3001615"/>
                    </a:xfrm>
                    <a:prstGeom prst="rect">
                      <a:avLst/>
                    </a:prstGeom>
                    <a:noFill/>
                    <a:ln>
                      <a:noFill/>
                    </a:ln>
                  </pic:spPr>
                </pic:pic>
              </a:graphicData>
            </a:graphic>
          </wp:inline>
        </w:drawing>
      </w:r>
    </w:p>
    <w:p w14:paraId="2019B245" w14:textId="15F1EB4E" w:rsidR="00DF39C1" w:rsidRDefault="00DF39C1" w:rsidP="00DF39C1">
      <w:pPr>
        <w:pStyle w:val="Caption"/>
        <w:rPr>
          <w:rFonts w:ascii="Times New Roman" w:hAnsi="Times New Roman" w:cs="Times New Roman"/>
        </w:rPr>
      </w:pPr>
      <w:bookmarkStart w:id="14" w:name="_Ref242205636"/>
      <w:r>
        <w:t xml:space="preserve">Figure </w:t>
      </w:r>
      <w:fldSimple w:instr=" SEQ Figure \* ARABIC ">
        <w:r w:rsidR="0013782F">
          <w:rPr>
            <w:noProof/>
          </w:rPr>
          <w:t>13</w:t>
        </w:r>
      </w:fldSimple>
      <w:bookmarkEnd w:id="14"/>
      <w:r>
        <w:t>: Grounding resistors at zonal switchboards</w:t>
      </w:r>
    </w:p>
    <w:p w14:paraId="5F6F8529" w14:textId="2E1E04D3" w:rsidR="00652117" w:rsidRDefault="006D4FCA" w:rsidP="00652117">
      <w:pPr>
        <w:spacing w:before="240"/>
        <w:jc w:val="center"/>
        <w:rPr>
          <w:rFonts w:ascii="Times New Roman" w:hAnsi="Times New Roman" w:cs="Times New Roman"/>
        </w:rPr>
      </w:pPr>
      <w:r>
        <w:rPr>
          <w:noProof/>
        </w:rPr>
        <w:lastRenderedPageBreak/>
        <w:drawing>
          <wp:inline distT="0" distB="0" distL="0" distR="0" wp14:anchorId="1F5C42FE" wp14:editId="2D32EA78">
            <wp:extent cx="4572000" cy="3174512"/>
            <wp:effectExtent l="0" t="0" r="0" b="6985"/>
            <wp:docPr id="87024368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572000" cy="3174512"/>
                    </a:xfrm>
                    <a:prstGeom prst="rect">
                      <a:avLst/>
                    </a:prstGeom>
                    <a:noFill/>
                    <a:ln>
                      <a:noFill/>
                    </a:ln>
                  </pic:spPr>
                </pic:pic>
              </a:graphicData>
            </a:graphic>
          </wp:inline>
        </w:drawing>
      </w:r>
    </w:p>
    <w:p w14:paraId="67C4E50B" w14:textId="626B05F0" w:rsidR="00DF39C1" w:rsidRDefault="00DF39C1" w:rsidP="00DF39C1">
      <w:pPr>
        <w:pStyle w:val="Caption"/>
        <w:rPr>
          <w:rFonts w:ascii="Times New Roman" w:hAnsi="Times New Roman" w:cs="Times New Roman"/>
        </w:rPr>
      </w:pPr>
      <w:bookmarkStart w:id="15" w:name="_Ref242205613"/>
      <w:r>
        <w:t xml:space="preserve">Figure </w:t>
      </w:r>
      <w:fldSimple w:instr=" SEQ Figure \* ARABIC ">
        <w:r w:rsidR="0013782F">
          <w:rPr>
            <w:noProof/>
          </w:rPr>
          <w:t>14</w:t>
        </w:r>
      </w:fldSimple>
      <w:bookmarkEnd w:id="15"/>
      <w:r>
        <w:t>: Grounding resistors at zonal switchboards with grounding bus</w:t>
      </w:r>
    </w:p>
    <w:p w14:paraId="0FDDB3BA" w14:textId="500407AE" w:rsidR="00354622" w:rsidRDefault="00354622" w:rsidP="00354622">
      <w:pPr>
        <w:pStyle w:val="ListParagraph"/>
        <w:keepNext/>
        <w:numPr>
          <w:ilvl w:val="1"/>
          <w:numId w:val="1"/>
        </w:numPr>
        <w:spacing w:before="240"/>
        <w:contextualSpacing w:val="0"/>
        <w:rPr>
          <w:rFonts w:ascii="Times New Roman" w:hAnsi="Times New Roman" w:cs="Times New Roman"/>
        </w:rPr>
      </w:pPr>
      <w:r>
        <w:rPr>
          <w:rFonts w:ascii="Times New Roman" w:hAnsi="Times New Roman" w:cs="Times New Roman"/>
        </w:rPr>
        <w:t>Application</w:t>
      </w:r>
    </w:p>
    <w:p w14:paraId="1B63402A" w14:textId="36E573BA" w:rsidR="00354622" w:rsidRDefault="00354622" w:rsidP="00354622">
      <w:pPr>
        <w:pStyle w:val="ListParagraph"/>
        <w:keepNext/>
        <w:numPr>
          <w:ilvl w:val="2"/>
          <w:numId w:val="1"/>
        </w:numPr>
        <w:spacing w:before="240"/>
        <w:contextualSpacing w:val="0"/>
        <w:rPr>
          <w:rFonts w:ascii="Times New Roman" w:hAnsi="Times New Roman" w:cs="Times New Roman"/>
        </w:rPr>
      </w:pPr>
      <w:r>
        <w:rPr>
          <w:rFonts w:ascii="Times New Roman" w:hAnsi="Times New Roman" w:cs="Times New Roman"/>
        </w:rPr>
        <w:t>Primary bus</w:t>
      </w:r>
    </w:p>
    <w:p w14:paraId="259E2369" w14:textId="5BC8323D" w:rsidR="006D42F8" w:rsidRPr="006D42F8" w:rsidRDefault="006D42F8" w:rsidP="00C77051">
      <w:pPr>
        <w:spacing w:before="120"/>
        <w:ind w:left="720"/>
        <w:jc w:val="both"/>
        <w:rPr>
          <w:rFonts w:ascii="Times New Roman" w:hAnsi="Times New Roman" w:cs="Times New Roman"/>
        </w:rPr>
      </w:pPr>
      <w:r>
        <w:rPr>
          <w:rFonts w:ascii="Times New Roman" w:hAnsi="Times New Roman" w:cs="Times New Roman"/>
        </w:rPr>
        <w:t xml:space="preserve">As detailed </w:t>
      </w:r>
      <w:r w:rsidR="00C77051">
        <w:rPr>
          <w:rFonts w:ascii="Times New Roman" w:hAnsi="Times New Roman" w:cs="Times New Roman"/>
        </w:rPr>
        <w:t>in IEEE Std 45.1</w:t>
      </w:r>
      <w:r>
        <w:rPr>
          <w:rFonts w:ascii="Times New Roman" w:hAnsi="Times New Roman" w:cs="Times New Roman"/>
        </w:rPr>
        <w:t xml:space="preserve">, </w:t>
      </w:r>
      <w:r w:rsidR="00C77051">
        <w:rPr>
          <w:rFonts w:ascii="Times New Roman" w:hAnsi="Times New Roman" w:cs="Times New Roman"/>
        </w:rPr>
        <w:t>primary buses</w:t>
      </w:r>
      <w:r w:rsidRPr="006D42F8">
        <w:rPr>
          <w:rFonts w:ascii="Times New Roman" w:hAnsi="Times New Roman" w:cs="Times New Roman"/>
        </w:rPr>
        <w:t xml:space="preserve"> should employ a high resistance grounded system.</w:t>
      </w:r>
    </w:p>
    <w:p w14:paraId="4EE82AC9" w14:textId="4E399EBB" w:rsidR="00354622" w:rsidRDefault="00354622" w:rsidP="00354622">
      <w:pPr>
        <w:pStyle w:val="ListParagraph"/>
        <w:keepNext/>
        <w:numPr>
          <w:ilvl w:val="2"/>
          <w:numId w:val="1"/>
        </w:numPr>
        <w:spacing w:before="240"/>
        <w:contextualSpacing w:val="0"/>
        <w:rPr>
          <w:rFonts w:ascii="Times New Roman" w:hAnsi="Times New Roman" w:cs="Times New Roman"/>
        </w:rPr>
      </w:pPr>
      <w:r>
        <w:rPr>
          <w:rFonts w:ascii="Times New Roman" w:hAnsi="Times New Roman" w:cs="Times New Roman"/>
        </w:rPr>
        <w:t>Distribution bus</w:t>
      </w:r>
    </w:p>
    <w:p w14:paraId="71461C5F" w14:textId="4BAF93BB" w:rsidR="006D42F8" w:rsidRPr="006D42F8" w:rsidRDefault="006D42F8" w:rsidP="006D42F8">
      <w:pPr>
        <w:spacing w:before="120"/>
        <w:ind w:left="720"/>
        <w:jc w:val="both"/>
        <w:rPr>
          <w:rFonts w:ascii="Times New Roman" w:hAnsi="Times New Roman" w:cs="Times New Roman"/>
        </w:rPr>
      </w:pPr>
      <w:r w:rsidRPr="006D42F8">
        <w:rPr>
          <w:rFonts w:ascii="Times New Roman" w:hAnsi="Times New Roman" w:cs="Times New Roman"/>
        </w:rPr>
        <w:t xml:space="preserve">As detailed </w:t>
      </w:r>
      <w:r w:rsidR="00C77051">
        <w:rPr>
          <w:rFonts w:ascii="Times New Roman" w:hAnsi="Times New Roman" w:cs="Times New Roman"/>
        </w:rPr>
        <w:t>in IEEE Std 45.1</w:t>
      </w:r>
      <w:r w:rsidRPr="006D42F8">
        <w:rPr>
          <w:rFonts w:ascii="Times New Roman" w:hAnsi="Times New Roman" w:cs="Times New Roman"/>
        </w:rPr>
        <w:t>,</w:t>
      </w:r>
      <w:r w:rsidR="00C77051">
        <w:rPr>
          <w:rFonts w:ascii="Times New Roman" w:hAnsi="Times New Roman" w:cs="Times New Roman"/>
        </w:rPr>
        <w:t xml:space="preserve"> distribution buses should employ either a high-resistance grounded or an ungrounded system.</w:t>
      </w:r>
    </w:p>
    <w:p w14:paraId="601A98F2" w14:textId="57536B0D" w:rsidR="00354622" w:rsidRDefault="00354622" w:rsidP="00354622">
      <w:pPr>
        <w:pStyle w:val="ListParagraph"/>
        <w:keepNext/>
        <w:numPr>
          <w:ilvl w:val="2"/>
          <w:numId w:val="1"/>
        </w:numPr>
        <w:spacing w:before="240"/>
        <w:contextualSpacing w:val="0"/>
        <w:rPr>
          <w:rFonts w:ascii="Times New Roman" w:hAnsi="Times New Roman" w:cs="Times New Roman"/>
        </w:rPr>
      </w:pPr>
      <w:r>
        <w:rPr>
          <w:rFonts w:ascii="Times New Roman" w:hAnsi="Times New Roman" w:cs="Times New Roman"/>
        </w:rPr>
        <w:t>Secondary bus</w:t>
      </w:r>
    </w:p>
    <w:p w14:paraId="1B956975" w14:textId="409ABB44" w:rsidR="006D42F8" w:rsidRPr="006D42F8" w:rsidRDefault="00C77051" w:rsidP="006D42F8">
      <w:pPr>
        <w:spacing w:before="120"/>
        <w:ind w:left="720"/>
        <w:jc w:val="both"/>
        <w:rPr>
          <w:rFonts w:ascii="Times New Roman" w:hAnsi="Times New Roman" w:cs="Times New Roman"/>
        </w:rPr>
      </w:pPr>
      <w:r>
        <w:rPr>
          <w:rFonts w:ascii="Times New Roman" w:hAnsi="Times New Roman" w:cs="Times New Roman"/>
        </w:rPr>
        <w:t>As detailed in IEEE Std 45.1, secondary buses powering critical loads should be either a high-resistance grounded or an ungrounded system.  Secondary buses powering non-critical buses should be solidly grounded.</w:t>
      </w:r>
    </w:p>
    <w:p w14:paraId="1EE9523C" w14:textId="2A4C32FD" w:rsidR="00354622" w:rsidRDefault="00354622" w:rsidP="00354622">
      <w:pPr>
        <w:pStyle w:val="ListParagraph"/>
        <w:keepNext/>
        <w:numPr>
          <w:ilvl w:val="2"/>
          <w:numId w:val="1"/>
        </w:numPr>
        <w:spacing w:before="240"/>
        <w:contextualSpacing w:val="0"/>
        <w:rPr>
          <w:rFonts w:ascii="Times New Roman" w:hAnsi="Times New Roman" w:cs="Times New Roman"/>
        </w:rPr>
      </w:pPr>
      <w:r>
        <w:rPr>
          <w:rFonts w:ascii="Times New Roman" w:hAnsi="Times New Roman" w:cs="Times New Roman"/>
        </w:rPr>
        <w:t>Special bus</w:t>
      </w:r>
    </w:p>
    <w:p w14:paraId="7D9A4D1A" w14:textId="3FD11994" w:rsidR="00A52594" w:rsidRPr="00A52594" w:rsidRDefault="004677AC" w:rsidP="00C77051">
      <w:pPr>
        <w:pStyle w:val="ListParagraph"/>
        <w:jc w:val="both"/>
        <w:rPr>
          <w:rFonts w:ascii="Times New Roman" w:hAnsi="Times New Roman" w:cs="Times New Roman"/>
        </w:rPr>
      </w:pPr>
      <w:r w:rsidRPr="004677AC">
        <w:rPr>
          <w:rFonts w:ascii="Times New Roman" w:hAnsi="Times New Roman" w:cs="Times New Roman"/>
        </w:rPr>
        <w:t xml:space="preserve">As detailed in IEEE Std 45.1, </w:t>
      </w:r>
      <w:r>
        <w:rPr>
          <w:rFonts w:ascii="Times New Roman" w:hAnsi="Times New Roman" w:cs="Times New Roman"/>
        </w:rPr>
        <w:t>s</w:t>
      </w:r>
      <w:r w:rsidR="00C77051">
        <w:rPr>
          <w:rFonts w:ascii="Times New Roman" w:hAnsi="Times New Roman" w:cs="Times New Roman"/>
        </w:rPr>
        <w:t>pecial buses such as those servicing hospital facilities may require special grounding treatment. Emergency power buses should have the same grounding system as the distribution bus they connect to.</w:t>
      </w:r>
    </w:p>
    <w:p w14:paraId="5FC4534E" w14:textId="485B1168" w:rsidR="0080528C" w:rsidRDefault="00A60394" w:rsidP="0080528C">
      <w:pPr>
        <w:pStyle w:val="ListParagraph"/>
        <w:keepNext/>
        <w:numPr>
          <w:ilvl w:val="0"/>
          <w:numId w:val="1"/>
        </w:numPr>
        <w:spacing w:before="240"/>
        <w:contextualSpacing w:val="0"/>
        <w:rPr>
          <w:rFonts w:ascii="Times New Roman" w:hAnsi="Times New Roman" w:cs="Times New Roman"/>
        </w:rPr>
      </w:pPr>
      <w:r>
        <w:rPr>
          <w:rFonts w:ascii="Times New Roman" w:hAnsi="Times New Roman" w:cs="Times New Roman"/>
        </w:rPr>
        <w:lastRenderedPageBreak/>
        <w:t>Bonding and protective earthing</w:t>
      </w:r>
    </w:p>
    <w:p w14:paraId="1A0AC2CD" w14:textId="20AE2C0B" w:rsidR="004677AC" w:rsidRDefault="00AB47D4" w:rsidP="00AB47D4">
      <w:pPr>
        <w:spacing w:before="240"/>
        <w:jc w:val="both"/>
        <w:rPr>
          <w:rFonts w:ascii="Times New Roman" w:hAnsi="Times New Roman" w:cs="Times New Roman"/>
        </w:rPr>
      </w:pPr>
      <w:r>
        <w:rPr>
          <w:rFonts w:ascii="Times New Roman" w:hAnsi="Times New Roman" w:cs="Times New Roman"/>
        </w:rPr>
        <w:t xml:space="preserve">The terms bonding, protective earthing, equipment earthing, and equipment grounding all refer to the act of connecting exposed metal parts that are not designed to conduct electricity under normal conditions to ground (ship’s hull or sea water) via a low-impedance path.  </w:t>
      </w:r>
      <w:r w:rsidR="006365B8">
        <w:rPr>
          <w:rFonts w:ascii="Times New Roman" w:hAnsi="Times New Roman" w:cs="Times New Roman"/>
        </w:rPr>
        <w:fldChar w:fldCharType="begin"/>
      </w:r>
      <w:r w:rsidR="006365B8">
        <w:rPr>
          <w:rFonts w:ascii="Times New Roman" w:hAnsi="Times New Roman" w:cs="Times New Roman"/>
        </w:rPr>
        <w:instrText xml:space="preserve"> REF _Ref242249676 \h  \* MERGEFORMAT </w:instrText>
      </w:r>
      <w:r w:rsidR="006365B8">
        <w:rPr>
          <w:rFonts w:ascii="Times New Roman" w:hAnsi="Times New Roman" w:cs="Times New Roman"/>
        </w:rPr>
      </w:r>
      <w:r w:rsidR="006365B8">
        <w:rPr>
          <w:rFonts w:ascii="Times New Roman" w:hAnsi="Times New Roman" w:cs="Times New Roman"/>
        </w:rPr>
        <w:fldChar w:fldCharType="separate"/>
      </w:r>
      <w:r w:rsidR="006365B8" w:rsidRPr="006365B8">
        <w:rPr>
          <w:rFonts w:ascii="Times New Roman" w:hAnsi="Times New Roman" w:cs="Times New Roman"/>
        </w:rPr>
        <w:t>Figure 15</w:t>
      </w:r>
      <w:r w:rsidR="006365B8">
        <w:rPr>
          <w:rFonts w:ascii="Times New Roman" w:hAnsi="Times New Roman" w:cs="Times New Roman"/>
        </w:rPr>
        <w:fldChar w:fldCharType="end"/>
      </w:r>
      <w:r w:rsidR="006365B8">
        <w:rPr>
          <w:rFonts w:ascii="Times New Roman" w:hAnsi="Times New Roman" w:cs="Times New Roman"/>
        </w:rPr>
        <w:t xml:space="preserve"> depicts the equipment grounding connection on a 120 V ac outlet.  Should an energized conductor (such as the “hot” black </w:t>
      </w:r>
      <w:r w:rsidR="0013782F">
        <w:rPr>
          <w:rFonts w:ascii="Times New Roman" w:hAnsi="Times New Roman" w:cs="Times New Roman"/>
        </w:rPr>
        <w:t xml:space="preserve">insulated </w:t>
      </w:r>
      <w:r w:rsidR="006365B8">
        <w:rPr>
          <w:rFonts w:ascii="Times New Roman" w:hAnsi="Times New Roman" w:cs="Times New Roman"/>
        </w:rPr>
        <w:t>conductor) come in contact with the exposed metal part, a large current should flow and cause the circuit breaker to trip.  Furthermore, since the exposed metal part has a low impedance connection to ground, the voltage to ground is ideally less than the safe touch voltage of about 40 volts; this should prevent electrocution of anyone who touches the exposed metal part.</w:t>
      </w:r>
    </w:p>
    <w:p w14:paraId="27E66197" w14:textId="1B68A48C" w:rsidR="00D7797F" w:rsidRDefault="006365B8" w:rsidP="006365B8">
      <w:pPr>
        <w:spacing w:before="240"/>
        <w:jc w:val="center"/>
        <w:rPr>
          <w:rFonts w:ascii="Times New Roman" w:hAnsi="Times New Roman" w:cs="Times New Roman"/>
        </w:rPr>
      </w:pPr>
      <w:r>
        <w:rPr>
          <w:noProof/>
        </w:rPr>
        <w:drawing>
          <wp:inline distT="0" distB="0" distL="0" distR="0" wp14:anchorId="2CE8841F" wp14:editId="475C7F46">
            <wp:extent cx="1828800" cy="1641622"/>
            <wp:effectExtent l="0" t="0" r="0" b="0"/>
            <wp:docPr id="10507482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828800" cy="1641622"/>
                    </a:xfrm>
                    <a:prstGeom prst="rect">
                      <a:avLst/>
                    </a:prstGeom>
                    <a:noFill/>
                    <a:ln>
                      <a:noFill/>
                    </a:ln>
                  </pic:spPr>
                </pic:pic>
              </a:graphicData>
            </a:graphic>
          </wp:inline>
        </w:drawing>
      </w:r>
    </w:p>
    <w:p w14:paraId="039E45C6" w14:textId="221AB553" w:rsidR="006365B8" w:rsidRDefault="006365B8" w:rsidP="006365B8">
      <w:pPr>
        <w:pStyle w:val="Caption"/>
        <w:rPr>
          <w:rFonts w:ascii="Times New Roman" w:hAnsi="Times New Roman" w:cs="Times New Roman"/>
        </w:rPr>
      </w:pPr>
      <w:bookmarkStart w:id="16" w:name="_Ref242249676"/>
      <w:r>
        <w:t xml:space="preserve">Figure </w:t>
      </w:r>
      <w:fldSimple w:instr=" SEQ Figure \* ARABIC ">
        <w:r w:rsidR="0013782F">
          <w:rPr>
            <w:noProof/>
          </w:rPr>
          <w:t>15</w:t>
        </w:r>
      </w:fldSimple>
      <w:bookmarkEnd w:id="16"/>
      <w:r>
        <w:t xml:space="preserve">: Equipment ground on 120 V receptacle. </w:t>
      </w:r>
      <w:r w:rsidR="001C0EF7">
        <w:t xml:space="preserve"> (Photo by Norbert Doerry, Licensed CC BY 4.0)</w:t>
      </w:r>
    </w:p>
    <w:p w14:paraId="48EE8B7C" w14:textId="767A72ED" w:rsidR="0036519B" w:rsidRDefault="0036519B" w:rsidP="00685645">
      <w:pPr>
        <w:spacing w:before="240"/>
        <w:jc w:val="both"/>
        <w:rPr>
          <w:rFonts w:ascii="Times New Roman" w:hAnsi="Times New Roman" w:cs="Times New Roman"/>
        </w:rPr>
      </w:pPr>
      <w:r>
        <w:rPr>
          <w:rFonts w:ascii="Times New Roman" w:hAnsi="Times New Roman" w:cs="Times New Roman"/>
        </w:rPr>
        <w:t>Onboard a metallic hull ship, the low-impedance path is usually through the hull of the ship; a grounding / bonding strap</w:t>
      </w:r>
      <w:r w:rsidRPr="0036519B">
        <w:rPr>
          <w:rFonts w:ascii="Times New Roman" w:hAnsi="Times New Roman" w:cs="Times New Roman"/>
        </w:rPr>
        <w:t xml:space="preserve"> </w:t>
      </w:r>
      <w:r>
        <w:rPr>
          <w:rFonts w:ascii="Times New Roman" w:hAnsi="Times New Roman" w:cs="Times New Roman"/>
        </w:rPr>
        <w:t xml:space="preserve">as depicted in </w:t>
      </w:r>
      <w:r>
        <w:rPr>
          <w:rFonts w:ascii="Times New Roman" w:hAnsi="Times New Roman" w:cs="Times New Roman"/>
        </w:rPr>
        <w:fldChar w:fldCharType="begin"/>
      </w:r>
      <w:r>
        <w:rPr>
          <w:rFonts w:ascii="Times New Roman" w:hAnsi="Times New Roman" w:cs="Times New Roman"/>
        </w:rPr>
        <w:instrText xml:space="preserve"> REF _Ref242250578 \h  \* MERGEFORMAT </w:instrText>
      </w:r>
      <w:r>
        <w:rPr>
          <w:rFonts w:ascii="Times New Roman" w:hAnsi="Times New Roman" w:cs="Times New Roman"/>
        </w:rPr>
      </w:r>
      <w:r>
        <w:rPr>
          <w:rFonts w:ascii="Times New Roman" w:hAnsi="Times New Roman" w:cs="Times New Roman"/>
        </w:rPr>
        <w:fldChar w:fldCharType="separate"/>
      </w:r>
      <w:r w:rsidRPr="0013782F">
        <w:rPr>
          <w:rFonts w:ascii="Times New Roman" w:hAnsi="Times New Roman" w:cs="Times New Roman"/>
        </w:rPr>
        <w:t>Figure 16</w:t>
      </w:r>
      <w:r>
        <w:rPr>
          <w:rFonts w:ascii="Times New Roman" w:hAnsi="Times New Roman" w:cs="Times New Roman"/>
        </w:rPr>
        <w:fldChar w:fldCharType="end"/>
      </w:r>
      <w:r>
        <w:rPr>
          <w:rFonts w:ascii="Times New Roman" w:hAnsi="Times New Roman" w:cs="Times New Roman"/>
        </w:rPr>
        <w:t xml:space="preserve"> is used to connect exposed metal parts to the hull of the ship.</w:t>
      </w:r>
    </w:p>
    <w:p w14:paraId="15554755" w14:textId="280A1F0B" w:rsidR="006365B8" w:rsidRDefault="0013782F" w:rsidP="0036519B">
      <w:pPr>
        <w:spacing w:before="240"/>
        <w:jc w:val="both"/>
        <w:rPr>
          <w:rFonts w:ascii="Times New Roman" w:hAnsi="Times New Roman" w:cs="Times New Roman"/>
        </w:rPr>
      </w:pPr>
      <w:r>
        <w:rPr>
          <w:rFonts w:ascii="Times New Roman" w:hAnsi="Times New Roman" w:cs="Times New Roman"/>
        </w:rPr>
        <w:t xml:space="preserve">Bonding also plays a role in limiting Electromagnetic Interference (EMI) by providing a path for induced currents to ground.  Grounding </w:t>
      </w:r>
      <w:r w:rsidR="0036519B">
        <w:rPr>
          <w:rFonts w:ascii="Times New Roman" w:hAnsi="Times New Roman" w:cs="Times New Roman"/>
        </w:rPr>
        <w:t xml:space="preserve">/ bonding </w:t>
      </w:r>
      <w:r>
        <w:rPr>
          <w:rFonts w:ascii="Times New Roman" w:hAnsi="Times New Roman" w:cs="Times New Roman"/>
        </w:rPr>
        <w:t xml:space="preserve">straps </w:t>
      </w:r>
      <w:r w:rsidR="0036519B">
        <w:rPr>
          <w:rFonts w:ascii="Times New Roman" w:hAnsi="Times New Roman" w:cs="Times New Roman"/>
        </w:rPr>
        <w:t xml:space="preserve">as depicted in </w:t>
      </w:r>
      <w:r w:rsidR="0036519B">
        <w:rPr>
          <w:rFonts w:ascii="Times New Roman" w:hAnsi="Times New Roman" w:cs="Times New Roman"/>
        </w:rPr>
        <w:fldChar w:fldCharType="begin"/>
      </w:r>
      <w:r w:rsidR="0036519B">
        <w:rPr>
          <w:rFonts w:ascii="Times New Roman" w:hAnsi="Times New Roman" w:cs="Times New Roman"/>
        </w:rPr>
        <w:instrText xml:space="preserve"> REF _Ref242250578 \h  \* MERGEFORMAT </w:instrText>
      </w:r>
      <w:r w:rsidR="0036519B">
        <w:rPr>
          <w:rFonts w:ascii="Times New Roman" w:hAnsi="Times New Roman" w:cs="Times New Roman"/>
        </w:rPr>
      </w:r>
      <w:r w:rsidR="0036519B">
        <w:rPr>
          <w:rFonts w:ascii="Times New Roman" w:hAnsi="Times New Roman" w:cs="Times New Roman"/>
        </w:rPr>
        <w:fldChar w:fldCharType="separate"/>
      </w:r>
      <w:r w:rsidR="0036519B" w:rsidRPr="0013782F">
        <w:rPr>
          <w:rFonts w:ascii="Times New Roman" w:hAnsi="Times New Roman" w:cs="Times New Roman"/>
        </w:rPr>
        <w:t>Figure 16</w:t>
      </w:r>
      <w:r w:rsidR="0036519B">
        <w:rPr>
          <w:rFonts w:ascii="Times New Roman" w:hAnsi="Times New Roman" w:cs="Times New Roman"/>
        </w:rPr>
        <w:fldChar w:fldCharType="end"/>
      </w:r>
      <w:r w:rsidR="0036519B">
        <w:rPr>
          <w:rFonts w:ascii="Times New Roman" w:hAnsi="Times New Roman" w:cs="Times New Roman"/>
        </w:rPr>
        <w:t xml:space="preserve"> may be</w:t>
      </w:r>
      <w:r>
        <w:rPr>
          <w:rFonts w:ascii="Times New Roman" w:hAnsi="Times New Roman" w:cs="Times New Roman"/>
        </w:rPr>
        <w:t xml:space="preserve"> installed to provide such a path. </w:t>
      </w:r>
    </w:p>
    <w:p w14:paraId="1D463E44" w14:textId="790B7304" w:rsidR="0036519B" w:rsidRDefault="0036519B" w:rsidP="0036519B">
      <w:pPr>
        <w:spacing w:before="240"/>
        <w:jc w:val="both"/>
        <w:rPr>
          <w:rFonts w:ascii="Times New Roman" w:hAnsi="Times New Roman" w:cs="Times New Roman"/>
        </w:rPr>
      </w:pPr>
      <w:r w:rsidRPr="0036519B">
        <w:rPr>
          <w:rFonts w:ascii="Times New Roman" w:hAnsi="Times New Roman" w:cs="Times New Roman"/>
        </w:rPr>
        <w:t xml:space="preserve">MIL-STD-1310 </w:t>
      </w:r>
      <w:r>
        <w:rPr>
          <w:rFonts w:ascii="Times New Roman" w:hAnsi="Times New Roman" w:cs="Times New Roman"/>
        </w:rPr>
        <w:t xml:space="preserve">is a good reference for shipboard grounding / bonding. </w:t>
      </w:r>
      <w:r w:rsidRPr="0036519B">
        <w:rPr>
          <w:rFonts w:ascii="Times New Roman" w:hAnsi="Times New Roman" w:cs="Times New Roman"/>
        </w:rPr>
        <w:t xml:space="preserve"> </w:t>
      </w:r>
      <w:r>
        <w:rPr>
          <w:rFonts w:ascii="Times New Roman" w:hAnsi="Times New Roman" w:cs="Times New Roman"/>
        </w:rPr>
        <w:t xml:space="preserve">MIL-STD-2003-2 provides additional guidance for implementing MIL-STD-1310; </w:t>
      </w:r>
      <w:r>
        <w:rPr>
          <w:rFonts w:ascii="Times New Roman" w:hAnsi="Times New Roman" w:cs="Times New Roman"/>
        </w:rPr>
        <w:fldChar w:fldCharType="begin"/>
      </w:r>
      <w:r>
        <w:rPr>
          <w:rFonts w:ascii="Times New Roman" w:hAnsi="Times New Roman" w:cs="Times New Roman"/>
        </w:rPr>
        <w:instrText xml:space="preserve"> REF _Ref242251263 \h  \* MERGEFORMAT </w:instrText>
      </w:r>
      <w:r>
        <w:rPr>
          <w:rFonts w:ascii="Times New Roman" w:hAnsi="Times New Roman" w:cs="Times New Roman"/>
        </w:rPr>
      </w:r>
      <w:r>
        <w:rPr>
          <w:rFonts w:ascii="Times New Roman" w:hAnsi="Times New Roman" w:cs="Times New Roman"/>
        </w:rPr>
        <w:fldChar w:fldCharType="separate"/>
      </w:r>
      <w:r w:rsidRPr="0036519B">
        <w:rPr>
          <w:rFonts w:ascii="Times New Roman" w:hAnsi="Times New Roman" w:cs="Times New Roman"/>
        </w:rPr>
        <w:t>Figure 17</w:t>
      </w:r>
      <w:r>
        <w:rPr>
          <w:rFonts w:ascii="Times New Roman" w:hAnsi="Times New Roman" w:cs="Times New Roman"/>
        </w:rPr>
        <w:fldChar w:fldCharType="end"/>
      </w:r>
      <w:r>
        <w:rPr>
          <w:rFonts w:ascii="Times New Roman" w:hAnsi="Times New Roman" w:cs="Times New Roman"/>
        </w:rPr>
        <w:t xml:space="preserve"> and </w:t>
      </w:r>
      <w:r>
        <w:rPr>
          <w:rFonts w:ascii="Times New Roman" w:hAnsi="Times New Roman" w:cs="Times New Roman"/>
        </w:rPr>
        <w:fldChar w:fldCharType="begin"/>
      </w:r>
      <w:r>
        <w:rPr>
          <w:rFonts w:ascii="Times New Roman" w:hAnsi="Times New Roman" w:cs="Times New Roman"/>
        </w:rPr>
        <w:instrText xml:space="preserve"> REF _Ref242251271 \h  \* MERGEFORMAT </w:instrText>
      </w:r>
      <w:r>
        <w:rPr>
          <w:rFonts w:ascii="Times New Roman" w:hAnsi="Times New Roman" w:cs="Times New Roman"/>
        </w:rPr>
      </w:r>
      <w:r>
        <w:rPr>
          <w:rFonts w:ascii="Times New Roman" w:hAnsi="Times New Roman" w:cs="Times New Roman"/>
        </w:rPr>
        <w:fldChar w:fldCharType="separate"/>
      </w:r>
      <w:r w:rsidRPr="0036519B">
        <w:rPr>
          <w:rFonts w:ascii="Times New Roman" w:hAnsi="Times New Roman" w:cs="Times New Roman"/>
        </w:rPr>
        <w:t>Figure 18</w:t>
      </w:r>
      <w:r>
        <w:rPr>
          <w:rFonts w:ascii="Times New Roman" w:hAnsi="Times New Roman" w:cs="Times New Roman"/>
        </w:rPr>
        <w:fldChar w:fldCharType="end"/>
      </w:r>
      <w:r>
        <w:rPr>
          <w:rFonts w:ascii="Times New Roman" w:hAnsi="Times New Roman" w:cs="Times New Roman"/>
        </w:rPr>
        <w:t xml:space="preserve"> are examples of bonding techniques for equipment installed onboard ship.</w:t>
      </w:r>
    </w:p>
    <w:p w14:paraId="028F25E2" w14:textId="19AFAFDF" w:rsidR="00D7797F" w:rsidRDefault="00D7797F" w:rsidP="00D7797F">
      <w:pPr>
        <w:spacing w:before="240"/>
        <w:jc w:val="center"/>
        <w:rPr>
          <w:rFonts w:ascii="Times New Roman" w:hAnsi="Times New Roman" w:cs="Times New Roman"/>
        </w:rPr>
      </w:pPr>
      <w:r>
        <w:rPr>
          <w:noProof/>
        </w:rPr>
        <w:lastRenderedPageBreak/>
        <w:drawing>
          <wp:inline distT="0" distB="0" distL="0" distR="0" wp14:anchorId="713F13E7" wp14:editId="4133977E">
            <wp:extent cx="2286000" cy="1714744"/>
            <wp:effectExtent l="0" t="0" r="0" b="0"/>
            <wp:docPr id="44411628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rot="5400000">
                      <a:off x="0" y="0"/>
                      <a:ext cx="2286000" cy="1714744"/>
                    </a:xfrm>
                    <a:prstGeom prst="rect">
                      <a:avLst/>
                    </a:prstGeom>
                    <a:noFill/>
                    <a:ln>
                      <a:noFill/>
                    </a:ln>
                  </pic:spPr>
                </pic:pic>
              </a:graphicData>
            </a:graphic>
          </wp:inline>
        </w:drawing>
      </w:r>
      <w:r>
        <w:rPr>
          <w:rFonts w:ascii="Times New Roman" w:hAnsi="Times New Roman" w:cs="Times New Roman"/>
        </w:rPr>
        <w:t xml:space="preserve">    </w:t>
      </w:r>
      <w:r>
        <w:rPr>
          <w:noProof/>
        </w:rPr>
        <w:drawing>
          <wp:inline distT="0" distB="0" distL="0" distR="0" wp14:anchorId="22E9251E" wp14:editId="1EE51A21">
            <wp:extent cx="2286000" cy="1714744"/>
            <wp:effectExtent l="0" t="0" r="0" b="0"/>
            <wp:docPr id="211487796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rot="5400000">
                      <a:off x="0" y="0"/>
                      <a:ext cx="2286000" cy="1714744"/>
                    </a:xfrm>
                    <a:prstGeom prst="rect">
                      <a:avLst/>
                    </a:prstGeom>
                    <a:noFill/>
                    <a:ln>
                      <a:noFill/>
                    </a:ln>
                  </pic:spPr>
                </pic:pic>
              </a:graphicData>
            </a:graphic>
          </wp:inline>
        </w:drawing>
      </w:r>
    </w:p>
    <w:p w14:paraId="69E7DCC7" w14:textId="7CE220DC" w:rsidR="0013782F" w:rsidRDefault="0013782F" w:rsidP="0013782F">
      <w:pPr>
        <w:tabs>
          <w:tab w:val="center" w:pos="2880"/>
          <w:tab w:val="center" w:pos="6480"/>
        </w:tabs>
        <w:spacing w:before="240"/>
        <w:rPr>
          <w:rFonts w:ascii="Times New Roman" w:hAnsi="Times New Roman" w:cs="Times New Roman"/>
        </w:rPr>
      </w:pPr>
      <w:r>
        <w:rPr>
          <w:rFonts w:ascii="Times New Roman" w:hAnsi="Times New Roman" w:cs="Times New Roman"/>
        </w:rPr>
        <w:tab/>
        <w:t>(a)</w:t>
      </w:r>
      <w:r>
        <w:rPr>
          <w:rFonts w:ascii="Times New Roman" w:hAnsi="Times New Roman" w:cs="Times New Roman"/>
        </w:rPr>
        <w:tab/>
        <w:t>(b)</w:t>
      </w:r>
    </w:p>
    <w:p w14:paraId="259C5F8D" w14:textId="66761183" w:rsidR="0013782F" w:rsidRDefault="0013782F" w:rsidP="0013782F">
      <w:pPr>
        <w:pStyle w:val="Caption"/>
        <w:rPr>
          <w:rFonts w:ascii="Times New Roman" w:hAnsi="Times New Roman" w:cs="Times New Roman"/>
        </w:rPr>
      </w:pPr>
      <w:bookmarkStart w:id="17" w:name="_Ref242250578"/>
      <w:r>
        <w:t xml:space="preserve">Figure </w:t>
      </w:r>
      <w:fldSimple w:instr=" SEQ Figure \* ARABIC ">
        <w:r>
          <w:rPr>
            <w:noProof/>
          </w:rPr>
          <w:t>16</w:t>
        </w:r>
      </w:fldSimple>
      <w:bookmarkEnd w:id="17"/>
      <w:r>
        <w:t>:  Grounding (Bonding) straps (a) for equipment (b) for door</w:t>
      </w:r>
      <w:r w:rsidR="001C0EF7">
        <w:t xml:space="preserve"> (Photos by Norbert Doerry licensed CC BY 4.0)</w:t>
      </w:r>
    </w:p>
    <w:p w14:paraId="5BA2EAA3" w14:textId="3972E944" w:rsidR="00A570B4" w:rsidRDefault="001743EA" w:rsidP="001743EA">
      <w:pPr>
        <w:spacing w:before="240"/>
        <w:jc w:val="center"/>
        <w:rPr>
          <w:rFonts w:ascii="Times New Roman" w:hAnsi="Times New Roman" w:cs="Times New Roman"/>
        </w:rPr>
      </w:pPr>
      <w:r>
        <w:rPr>
          <w:rFonts w:ascii="Times New Roman" w:hAnsi="Times New Roman" w:cs="Times New Roman"/>
          <w:noProof/>
        </w:rPr>
        <w:drawing>
          <wp:inline distT="0" distB="0" distL="0" distR="0" wp14:anchorId="3D1E6355" wp14:editId="4CF7F6AF">
            <wp:extent cx="1999001" cy="1982081"/>
            <wp:effectExtent l="0" t="0" r="1270" b="0"/>
            <wp:docPr id="2113963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05592" cy="1988616"/>
                    </a:xfrm>
                    <a:prstGeom prst="rect">
                      <a:avLst/>
                    </a:prstGeom>
                    <a:noFill/>
                    <a:ln>
                      <a:noFill/>
                    </a:ln>
                  </pic:spPr>
                </pic:pic>
              </a:graphicData>
            </a:graphic>
          </wp:inline>
        </w:drawing>
      </w:r>
    </w:p>
    <w:p w14:paraId="53E8A08E" w14:textId="56E7E36D" w:rsidR="00A570B4" w:rsidRDefault="0013782F" w:rsidP="0013782F">
      <w:pPr>
        <w:pStyle w:val="Caption"/>
        <w:rPr>
          <w:rFonts w:ascii="Times New Roman" w:hAnsi="Times New Roman" w:cs="Times New Roman"/>
        </w:rPr>
      </w:pPr>
      <w:bookmarkStart w:id="18" w:name="_Ref242251263"/>
      <w:r>
        <w:t xml:space="preserve">Figure </w:t>
      </w:r>
      <w:fldSimple w:instr=" SEQ Figure \* ARABIC ">
        <w:r>
          <w:rPr>
            <w:noProof/>
          </w:rPr>
          <w:t>17</w:t>
        </w:r>
      </w:fldSimple>
      <w:bookmarkEnd w:id="18"/>
      <w:r>
        <w:t>: Bonding of equipment enclosure cover (Adapted from MIL-STD-2003-2)</w:t>
      </w:r>
    </w:p>
    <w:p w14:paraId="05E9F2E3" w14:textId="7DB3C063" w:rsidR="00A570B4" w:rsidRDefault="0036519B" w:rsidP="00F308C8">
      <w:pPr>
        <w:tabs>
          <w:tab w:val="center" w:pos="2160"/>
          <w:tab w:val="center" w:pos="4500"/>
          <w:tab w:val="center" w:pos="7200"/>
        </w:tabs>
        <w:spacing w:before="240"/>
        <w:rPr>
          <w:rFonts w:ascii="Times New Roman" w:hAnsi="Times New Roman" w:cs="Times New Roman"/>
        </w:rPr>
      </w:pPr>
      <w:r>
        <w:rPr>
          <w:rFonts w:ascii="Times New Roman" w:hAnsi="Times New Roman" w:cs="Times New Roman"/>
        </w:rPr>
        <w:tab/>
      </w:r>
      <w:r w:rsidR="001743EA">
        <w:rPr>
          <w:rFonts w:ascii="Times New Roman" w:hAnsi="Times New Roman" w:cs="Times New Roman"/>
          <w:noProof/>
        </w:rPr>
        <w:drawing>
          <wp:inline distT="0" distB="0" distL="0" distR="0" wp14:anchorId="48940FA5" wp14:editId="2DCD0A77">
            <wp:extent cx="1371600" cy="904787"/>
            <wp:effectExtent l="0" t="0" r="0" b="0"/>
            <wp:docPr id="10132426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371600" cy="904787"/>
                    </a:xfrm>
                    <a:prstGeom prst="rect">
                      <a:avLst/>
                    </a:prstGeom>
                    <a:noFill/>
                    <a:ln>
                      <a:noFill/>
                    </a:ln>
                  </pic:spPr>
                </pic:pic>
              </a:graphicData>
            </a:graphic>
          </wp:inline>
        </w:drawing>
      </w:r>
      <w:r>
        <w:rPr>
          <w:rFonts w:ascii="Times New Roman" w:hAnsi="Times New Roman" w:cs="Times New Roman"/>
        </w:rPr>
        <w:tab/>
      </w:r>
      <w:r>
        <w:rPr>
          <w:rFonts w:ascii="Times New Roman" w:hAnsi="Times New Roman" w:cs="Times New Roman"/>
          <w:noProof/>
        </w:rPr>
        <w:drawing>
          <wp:inline distT="0" distB="0" distL="0" distR="0" wp14:anchorId="5866C17B" wp14:editId="7D58DFBC">
            <wp:extent cx="1097280" cy="788648"/>
            <wp:effectExtent l="0" t="0" r="7620" b="0"/>
            <wp:docPr id="137042162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097280" cy="788648"/>
                    </a:xfrm>
                    <a:prstGeom prst="rect">
                      <a:avLst/>
                    </a:prstGeom>
                    <a:noFill/>
                    <a:ln>
                      <a:noFill/>
                    </a:ln>
                  </pic:spPr>
                </pic:pic>
              </a:graphicData>
            </a:graphic>
          </wp:inline>
        </w:drawing>
      </w:r>
      <w:r>
        <w:rPr>
          <w:rFonts w:ascii="Times New Roman" w:hAnsi="Times New Roman" w:cs="Times New Roman"/>
        </w:rPr>
        <w:tab/>
      </w:r>
      <w:r>
        <w:rPr>
          <w:rFonts w:ascii="Times New Roman" w:hAnsi="Times New Roman" w:cs="Times New Roman"/>
          <w:noProof/>
        </w:rPr>
        <w:drawing>
          <wp:inline distT="0" distB="0" distL="0" distR="0" wp14:anchorId="73E88741" wp14:editId="6C8A842D">
            <wp:extent cx="1600200" cy="788653"/>
            <wp:effectExtent l="0" t="0" r="0" b="0"/>
            <wp:docPr id="189478771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600200" cy="788653"/>
                    </a:xfrm>
                    <a:prstGeom prst="rect">
                      <a:avLst/>
                    </a:prstGeom>
                    <a:noFill/>
                    <a:ln>
                      <a:noFill/>
                    </a:ln>
                  </pic:spPr>
                </pic:pic>
              </a:graphicData>
            </a:graphic>
          </wp:inline>
        </w:drawing>
      </w:r>
    </w:p>
    <w:p w14:paraId="26F9AC7D" w14:textId="15F97257" w:rsidR="0036519B" w:rsidRDefault="0036519B" w:rsidP="0036519B">
      <w:pPr>
        <w:pStyle w:val="Caption"/>
        <w:rPr>
          <w:rFonts w:ascii="Times New Roman" w:hAnsi="Times New Roman" w:cs="Times New Roman"/>
        </w:rPr>
      </w:pPr>
      <w:bookmarkStart w:id="19" w:name="_Ref242251271"/>
      <w:r>
        <w:t xml:space="preserve">Figure </w:t>
      </w:r>
      <w:fldSimple w:instr=" SEQ Figure \* ARABIC ">
        <w:r>
          <w:rPr>
            <w:noProof/>
          </w:rPr>
          <w:t>18</w:t>
        </w:r>
      </w:fldSimple>
      <w:bookmarkEnd w:id="19"/>
      <w:r>
        <w:t>: Bonding of equipment to ship’s structure</w:t>
      </w:r>
      <w:r w:rsidR="00F308C8">
        <w:t xml:space="preserve"> </w:t>
      </w:r>
      <w:r>
        <w:t>(Adapted from MIL-STD-2003-2)</w:t>
      </w:r>
    </w:p>
    <w:p w14:paraId="250F9B86" w14:textId="421B839D" w:rsidR="006E492C" w:rsidRDefault="006E492C" w:rsidP="006E492C">
      <w:pPr>
        <w:pStyle w:val="ListParagraph"/>
        <w:keepNext/>
        <w:numPr>
          <w:ilvl w:val="0"/>
          <w:numId w:val="1"/>
        </w:numPr>
        <w:spacing w:before="240"/>
        <w:contextualSpacing w:val="0"/>
        <w:rPr>
          <w:rFonts w:ascii="Times New Roman" w:hAnsi="Times New Roman" w:cs="Times New Roman"/>
        </w:rPr>
      </w:pPr>
      <w:bookmarkStart w:id="20" w:name="_Ref242206063"/>
      <w:r>
        <w:rPr>
          <w:rFonts w:ascii="Times New Roman" w:hAnsi="Times New Roman" w:cs="Times New Roman"/>
        </w:rPr>
        <w:t>Grounding of nonmetallic hulls</w:t>
      </w:r>
      <w:bookmarkEnd w:id="20"/>
    </w:p>
    <w:p w14:paraId="4A10A8EC" w14:textId="1BA5D288" w:rsidR="004677AC" w:rsidRDefault="00685645" w:rsidP="00685645">
      <w:pPr>
        <w:spacing w:before="240"/>
        <w:jc w:val="both"/>
        <w:rPr>
          <w:rFonts w:ascii="Times New Roman" w:hAnsi="Times New Roman" w:cs="Times New Roman"/>
        </w:rPr>
      </w:pPr>
      <w:r>
        <w:rPr>
          <w:rFonts w:ascii="Times New Roman" w:hAnsi="Times New Roman" w:cs="Times New Roman"/>
        </w:rPr>
        <w:t xml:space="preserve">Traditional ships usually use the ship’s hull as part of the low-impedance path to ground.  Nonmetallic hull ships do not have such an option.  </w:t>
      </w:r>
      <w:r w:rsidR="00FD0DB6">
        <w:rPr>
          <w:rFonts w:ascii="Times New Roman" w:hAnsi="Times New Roman" w:cs="Times New Roman"/>
        </w:rPr>
        <w:t>Instead,</w:t>
      </w:r>
      <w:r>
        <w:rPr>
          <w:rFonts w:ascii="Times New Roman" w:hAnsi="Times New Roman" w:cs="Times New Roman"/>
        </w:rPr>
        <w:t xml:space="preserve"> a grounding bus is employed to connect equipment to a copper grounding plate mounted on the exterior of the ship’s hull.  IEEE</w:t>
      </w:r>
      <w:r w:rsidR="00FD0DB6">
        <w:rPr>
          <w:rFonts w:ascii="Times New Roman" w:hAnsi="Times New Roman" w:cs="Times New Roman"/>
        </w:rPr>
        <w:t> </w:t>
      </w:r>
      <w:r>
        <w:rPr>
          <w:rFonts w:ascii="Times New Roman" w:hAnsi="Times New Roman" w:cs="Times New Roman"/>
        </w:rPr>
        <w:t>Std. 45.1 provides the following guidance:</w:t>
      </w:r>
    </w:p>
    <w:p w14:paraId="2E90C4A0" w14:textId="7EEF8EF2" w:rsidR="00685645" w:rsidRDefault="00685645" w:rsidP="00685645">
      <w:pPr>
        <w:spacing w:before="240"/>
        <w:ind w:left="720" w:right="720"/>
        <w:jc w:val="both"/>
        <w:rPr>
          <w:rFonts w:ascii="Times New Roman" w:hAnsi="Times New Roman" w:cs="Times New Roman"/>
        </w:rPr>
      </w:pPr>
      <w:r>
        <w:rPr>
          <w:rFonts w:ascii="Times New Roman" w:hAnsi="Times New Roman" w:cs="Times New Roman"/>
        </w:rPr>
        <w:lastRenderedPageBreak/>
        <w:t>“</w:t>
      </w:r>
      <w:r w:rsidRPr="00685645">
        <w:rPr>
          <w:rFonts w:ascii="Times New Roman" w:hAnsi="Times New Roman" w:cs="Times New Roman"/>
        </w:rPr>
        <w:t>On nonmetallic hull ships, ground plate(s) installed to provide an earth ground connection via contact with</w:t>
      </w:r>
      <w:r>
        <w:rPr>
          <w:rFonts w:ascii="Times New Roman" w:hAnsi="Times New Roman" w:cs="Times New Roman"/>
        </w:rPr>
        <w:t xml:space="preserve"> </w:t>
      </w:r>
      <w:r w:rsidRPr="00685645">
        <w:rPr>
          <w:rFonts w:ascii="Times New Roman" w:hAnsi="Times New Roman" w:cs="Times New Roman"/>
        </w:rPr>
        <w:t>sea water should be installed to establish ground potential. The ground plate(s) should be installed at the</w:t>
      </w:r>
      <w:r>
        <w:rPr>
          <w:rFonts w:ascii="Times New Roman" w:hAnsi="Times New Roman" w:cs="Times New Roman"/>
        </w:rPr>
        <w:t xml:space="preserve"> </w:t>
      </w:r>
      <w:r w:rsidRPr="00685645">
        <w:rPr>
          <w:rFonts w:ascii="Times New Roman" w:hAnsi="Times New Roman" w:cs="Times New Roman"/>
        </w:rPr>
        <w:t>lowest point of the structural hull, as close as possible to the vertical of the mast in a location that is fully</w:t>
      </w:r>
      <w:r>
        <w:rPr>
          <w:rFonts w:ascii="Times New Roman" w:hAnsi="Times New Roman" w:cs="Times New Roman"/>
        </w:rPr>
        <w:t xml:space="preserve"> </w:t>
      </w:r>
      <w:r w:rsidRPr="00685645">
        <w:rPr>
          <w:rFonts w:ascii="Times New Roman" w:hAnsi="Times New Roman" w:cs="Times New Roman"/>
        </w:rPr>
        <w:t>immersed under all conditions of heel. Each ground plate should be a copper plate of area not less than</w:t>
      </w:r>
      <w:r>
        <w:rPr>
          <w:rFonts w:ascii="Times New Roman" w:hAnsi="Times New Roman" w:cs="Times New Roman"/>
        </w:rPr>
        <w:t xml:space="preserve"> </w:t>
      </w:r>
      <w:r w:rsidRPr="00685645">
        <w:rPr>
          <w:rFonts w:ascii="Times New Roman" w:hAnsi="Times New Roman" w:cs="Times New Roman"/>
        </w:rPr>
        <w:t>0.2 m2. A through bolt should be brazed to each ground plate to provide a connection point for installation</w:t>
      </w:r>
      <w:r>
        <w:rPr>
          <w:rFonts w:ascii="Times New Roman" w:hAnsi="Times New Roman" w:cs="Times New Roman"/>
        </w:rPr>
        <w:t xml:space="preserve"> </w:t>
      </w:r>
      <w:r w:rsidRPr="00685645">
        <w:rPr>
          <w:rFonts w:ascii="Times New Roman" w:hAnsi="Times New Roman" w:cs="Times New Roman"/>
        </w:rPr>
        <w:t>of the cable grounding system ground plane. When the ship is removed from the water, an appropriate</w:t>
      </w:r>
      <w:r>
        <w:rPr>
          <w:rFonts w:ascii="Times New Roman" w:hAnsi="Times New Roman" w:cs="Times New Roman"/>
        </w:rPr>
        <w:t xml:space="preserve"> </w:t>
      </w:r>
      <w:r w:rsidRPr="00685645">
        <w:rPr>
          <w:rFonts w:ascii="Times New Roman" w:hAnsi="Times New Roman" w:cs="Times New Roman"/>
        </w:rPr>
        <w:t>ground should be established and maintained.</w:t>
      </w:r>
      <w:r>
        <w:rPr>
          <w:rFonts w:ascii="Times New Roman" w:hAnsi="Times New Roman" w:cs="Times New Roman"/>
        </w:rPr>
        <w:t>”</w:t>
      </w:r>
    </w:p>
    <w:p w14:paraId="058DF180" w14:textId="15CA3E00" w:rsidR="00656989" w:rsidRDefault="00FD0DB6" w:rsidP="00FD0DB6">
      <w:pPr>
        <w:spacing w:before="240"/>
        <w:jc w:val="both"/>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REF _Ref242252710 \h  \* MERGEFORMAT </w:instrText>
      </w:r>
      <w:r>
        <w:rPr>
          <w:rFonts w:ascii="Times New Roman" w:hAnsi="Times New Roman" w:cs="Times New Roman"/>
        </w:rPr>
      </w:r>
      <w:r>
        <w:rPr>
          <w:rFonts w:ascii="Times New Roman" w:hAnsi="Times New Roman" w:cs="Times New Roman"/>
        </w:rPr>
        <w:fldChar w:fldCharType="separate"/>
      </w:r>
      <w:r w:rsidRPr="00FD0DB6">
        <w:rPr>
          <w:rFonts w:ascii="Times New Roman" w:hAnsi="Times New Roman" w:cs="Times New Roman"/>
        </w:rPr>
        <w:t>Figure 19</w:t>
      </w:r>
      <w:r>
        <w:rPr>
          <w:rFonts w:ascii="Times New Roman" w:hAnsi="Times New Roman" w:cs="Times New Roman"/>
        </w:rPr>
        <w:fldChar w:fldCharType="end"/>
      </w:r>
      <w:r>
        <w:rPr>
          <w:rFonts w:ascii="Times New Roman" w:hAnsi="Times New Roman" w:cs="Times New Roman"/>
        </w:rPr>
        <w:t xml:space="preserve"> depicts a vessel with an ungrounded power system that employs a grounding plate for bonding / protective earth purposes.  A system bonding junction connects all of the various bonding / protective earth conductors to the grounding plate.  A separate grounding plate is provided for a lightning protection system.</w:t>
      </w:r>
    </w:p>
    <w:p w14:paraId="292D0BBE" w14:textId="2C0E60DD" w:rsidR="00656989" w:rsidRDefault="00FD0DB6" w:rsidP="000E065D">
      <w:pPr>
        <w:spacing w:before="240"/>
        <w:jc w:val="both"/>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REF _Ref242252861 \h  \* MERGEFORMAT </w:instrText>
      </w:r>
      <w:r>
        <w:rPr>
          <w:rFonts w:ascii="Times New Roman" w:hAnsi="Times New Roman" w:cs="Times New Roman"/>
        </w:rPr>
      </w:r>
      <w:r>
        <w:rPr>
          <w:rFonts w:ascii="Times New Roman" w:hAnsi="Times New Roman" w:cs="Times New Roman"/>
        </w:rPr>
        <w:fldChar w:fldCharType="separate"/>
      </w:r>
      <w:r w:rsidRPr="00FD0DB6">
        <w:rPr>
          <w:rFonts w:ascii="Times New Roman" w:hAnsi="Times New Roman" w:cs="Times New Roman"/>
        </w:rPr>
        <w:t>Figure 20</w:t>
      </w:r>
      <w:r>
        <w:rPr>
          <w:rFonts w:ascii="Times New Roman" w:hAnsi="Times New Roman" w:cs="Times New Roman"/>
        </w:rPr>
        <w:fldChar w:fldCharType="end"/>
      </w:r>
      <w:r>
        <w:rPr>
          <w:rFonts w:ascii="Times New Roman" w:hAnsi="Times New Roman" w:cs="Times New Roman"/>
        </w:rPr>
        <w:t xml:space="preserve"> depicts a vessel with a grounded electrical distribution system.  The power system grounds are connected to a system grounding junction before being connected with the system bonding junction and the grounding plate.  The system grounding and bonding junction should be as close to the grounding plate as is practical.</w:t>
      </w:r>
    </w:p>
    <w:p w14:paraId="0F04CAB4" w14:textId="77777777" w:rsidR="00C5684E" w:rsidRDefault="00C5684E" w:rsidP="00656989">
      <w:pPr>
        <w:spacing w:before="240"/>
        <w:jc w:val="center"/>
        <w:rPr>
          <w:rFonts w:ascii="Times New Roman" w:hAnsi="Times New Roman" w:cs="Times New Roman"/>
        </w:rPr>
      </w:pPr>
      <w:r>
        <w:rPr>
          <w:rFonts w:ascii="Times New Roman" w:hAnsi="Times New Roman" w:cs="Times New Roman"/>
          <w:noProof/>
        </w:rPr>
        <w:drawing>
          <wp:inline distT="0" distB="0" distL="0" distR="0" wp14:anchorId="037B5F50" wp14:editId="489CC3C6">
            <wp:extent cx="3657600" cy="1501758"/>
            <wp:effectExtent l="0" t="0" r="0" b="3810"/>
            <wp:docPr id="6726384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657600" cy="1501758"/>
                    </a:xfrm>
                    <a:prstGeom prst="rect">
                      <a:avLst/>
                    </a:prstGeom>
                    <a:noFill/>
                    <a:ln>
                      <a:noFill/>
                    </a:ln>
                  </pic:spPr>
                </pic:pic>
              </a:graphicData>
            </a:graphic>
          </wp:inline>
        </w:drawing>
      </w:r>
    </w:p>
    <w:p w14:paraId="14C7CB81" w14:textId="0B84D19E" w:rsidR="00685645" w:rsidRDefault="00685645" w:rsidP="00685645">
      <w:pPr>
        <w:pStyle w:val="Caption"/>
        <w:rPr>
          <w:rFonts w:ascii="Times New Roman" w:hAnsi="Times New Roman" w:cs="Times New Roman"/>
        </w:rPr>
      </w:pPr>
      <w:bookmarkStart w:id="21" w:name="_Ref242252710"/>
      <w:r>
        <w:t xml:space="preserve">Figure </w:t>
      </w:r>
      <w:fldSimple w:instr=" SEQ Figure \* ARABIC ">
        <w:r w:rsidR="00FD0DB6">
          <w:rPr>
            <w:noProof/>
          </w:rPr>
          <w:t>19</w:t>
        </w:r>
      </w:fldSimple>
      <w:bookmarkEnd w:id="21"/>
      <w:r>
        <w:t>: Bonding for ships with nonmetallic hulls and an ungrounded power distribution system</w:t>
      </w:r>
    </w:p>
    <w:p w14:paraId="627823E2" w14:textId="3655A76D" w:rsidR="00656989" w:rsidRDefault="00C5684E" w:rsidP="00656989">
      <w:pPr>
        <w:spacing w:before="240"/>
        <w:jc w:val="center"/>
        <w:rPr>
          <w:rFonts w:ascii="Times New Roman" w:hAnsi="Times New Roman" w:cs="Times New Roman"/>
        </w:rPr>
      </w:pPr>
      <w:r>
        <w:rPr>
          <w:rFonts w:ascii="Times New Roman" w:hAnsi="Times New Roman" w:cs="Times New Roman"/>
          <w:noProof/>
        </w:rPr>
        <w:drawing>
          <wp:inline distT="0" distB="0" distL="0" distR="0" wp14:anchorId="118072E7" wp14:editId="01A33536">
            <wp:extent cx="3657600" cy="1666377"/>
            <wp:effectExtent l="0" t="0" r="0" b="0"/>
            <wp:docPr id="113436118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657600" cy="1666377"/>
                    </a:xfrm>
                    <a:prstGeom prst="rect">
                      <a:avLst/>
                    </a:prstGeom>
                    <a:noFill/>
                    <a:ln>
                      <a:noFill/>
                    </a:ln>
                  </pic:spPr>
                </pic:pic>
              </a:graphicData>
            </a:graphic>
          </wp:inline>
        </w:drawing>
      </w:r>
    </w:p>
    <w:p w14:paraId="1495D7FB" w14:textId="5FC3B628" w:rsidR="00685645" w:rsidRDefault="00685645" w:rsidP="00685645">
      <w:pPr>
        <w:pStyle w:val="Caption"/>
        <w:rPr>
          <w:rFonts w:ascii="Times New Roman" w:hAnsi="Times New Roman" w:cs="Times New Roman"/>
        </w:rPr>
      </w:pPr>
      <w:bookmarkStart w:id="22" w:name="_Ref242252861"/>
      <w:r>
        <w:t xml:space="preserve">Figure </w:t>
      </w:r>
      <w:fldSimple w:instr=" SEQ Figure \* ARABIC ">
        <w:r w:rsidR="00FD0DB6">
          <w:rPr>
            <w:noProof/>
          </w:rPr>
          <w:t>20</w:t>
        </w:r>
      </w:fldSimple>
      <w:bookmarkEnd w:id="22"/>
      <w:r>
        <w:t>: Bonding for ships with nonmetallic hulls and a grounded power distribution system</w:t>
      </w:r>
    </w:p>
    <w:p w14:paraId="210DD3F5" w14:textId="7226D0EB" w:rsidR="0034723A" w:rsidRPr="0034723A" w:rsidRDefault="00E929F8" w:rsidP="00FB6E02">
      <w:pPr>
        <w:pStyle w:val="ListParagraph"/>
        <w:keepNext/>
        <w:numPr>
          <w:ilvl w:val="0"/>
          <w:numId w:val="1"/>
        </w:numPr>
        <w:spacing w:before="240"/>
        <w:contextualSpacing w:val="0"/>
        <w:rPr>
          <w:rFonts w:ascii="Times New Roman" w:hAnsi="Times New Roman" w:cs="Times New Roman"/>
        </w:rPr>
      </w:pPr>
      <w:r>
        <w:rPr>
          <w:rFonts w:ascii="Times New Roman" w:hAnsi="Times New Roman" w:cs="Times New Roman"/>
        </w:rPr>
        <w:lastRenderedPageBreak/>
        <w:t>Reference</w:t>
      </w:r>
      <w:r w:rsidR="0034723A">
        <w:rPr>
          <w:rFonts w:ascii="Times New Roman" w:hAnsi="Times New Roman" w:cs="Times New Roman"/>
        </w:rPr>
        <w:t>s</w:t>
      </w:r>
    </w:p>
    <w:p w14:paraId="7EA208ED" w14:textId="5B78B986" w:rsidR="00D55A3C" w:rsidRDefault="00954FC8" w:rsidP="00DB4C2B">
      <w:pPr>
        <w:pStyle w:val="NormalWeb"/>
        <w:ind w:left="720" w:hanging="720"/>
      </w:pPr>
      <w:r>
        <w:t>IEEE Std 45.1</w:t>
      </w:r>
      <w:r w:rsidR="00F91EA2">
        <w:t xml:space="preserve"> </w:t>
      </w:r>
      <w:r w:rsidR="00F91EA2" w:rsidRPr="00F91EA2">
        <w:t>IEEE Recommended Practice for Electrical Installations on Shipboard--Design</w:t>
      </w:r>
    </w:p>
    <w:p w14:paraId="6DC68867" w14:textId="21780A57" w:rsidR="00954FC8" w:rsidRDefault="00954FC8" w:rsidP="00DB4C2B">
      <w:pPr>
        <w:pStyle w:val="NormalWeb"/>
        <w:ind w:left="720" w:hanging="720"/>
      </w:pPr>
      <w:r>
        <w:t>IEEE Std 45.3</w:t>
      </w:r>
      <w:r w:rsidR="00F91EA2">
        <w:t xml:space="preserve"> </w:t>
      </w:r>
      <w:r w:rsidR="00F91EA2" w:rsidRPr="00F91EA2">
        <w:t>IEEE Recommended Practice for Electrical Installations on Shipboard--Systems Engineering</w:t>
      </w:r>
    </w:p>
    <w:p w14:paraId="6C856C04" w14:textId="7AE660B2" w:rsidR="00354622" w:rsidRDefault="00354622" w:rsidP="00DB4C2B">
      <w:pPr>
        <w:pStyle w:val="NormalWeb"/>
        <w:ind w:left="720" w:hanging="720"/>
      </w:pPr>
      <w:r w:rsidRPr="00354622">
        <w:t>IEEE Std 3003.1 IEEE Recommended Practice for System Grounding of Industrial and Commercial Power Systems</w:t>
      </w:r>
    </w:p>
    <w:p w14:paraId="0FFA585F" w14:textId="7BB18592" w:rsidR="001743EA" w:rsidRDefault="001743EA" w:rsidP="00DB4C2B">
      <w:pPr>
        <w:pStyle w:val="NormalWeb"/>
        <w:ind w:left="720" w:hanging="720"/>
      </w:pPr>
      <w:r>
        <w:t>MIL-STD-1310 Department of Defense Standard Practice – Shipboard Bonding, Grounding, and other techniques for electromagnetic compatibility, electromagnetic pulse (EMP) mitigation, and safety</w:t>
      </w:r>
    </w:p>
    <w:p w14:paraId="414A78CF" w14:textId="52A74725" w:rsidR="001743EA" w:rsidRDefault="001743EA" w:rsidP="00DB4C2B">
      <w:pPr>
        <w:pStyle w:val="NormalWeb"/>
        <w:ind w:left="720" w:hanging="720"/>
      </w:pPr>
      <w:r>
        <w:t>MIL-STD-2003-2 Department of Defense Standard Practice – Electric Plant Installation Standard Methods for Surface Ships and Submarines (Equipment)</w:t>
      </w:r>
    </w:p>
    <w:p w14:paraId="5EA962A0" w14:textId="782DA060" w:rsidR="00354622" w:rsidRDefault="00354622" w:rsidP="00D110D8">
      <w:pPr>
        <w:pStyle w:val="NormalWeb"/>
        <w:ind w:left="720" w:hanging="720"/>
      </w:pPr>
      <w:r w:rsidRPr="00354622">
        <w:t xml:space="preserve">Doerry, Norbert, Mohammed M. Islam, John Prousalidis, </w:t>
      </w:r>
      <w:r w:rsidRPr="00354622">
        <w:rPr>
          <w:i/>
          <w:iCs/>
        </w:rPr>
        <w:t xml:space="preserve">Design of Shipboard Power System Grounding / </w:t>
      </w:r>
      <w:proofErr w:type="gramStart"/>
      <w:r w:rsidRPr="00354622">
        <w:rPr>
          <w:i/>
          <w:iCs/>
        </w:rPr>
        <w:t xml:space="preserve">Earthing </w:t>
      </w:r>
      <w:r w:rsidRPr="00354622">
        <w:t>,</w:t>
      </w:r>
      <w:proofErr w:type="gramEnd"/>
      <w:r w:rsidRPr="00354622">
        <w:t xml:space="preserve"> IEEE Press - Wiley, January 2025, ISBN-10 1119933080 ISBN-13 978-1119933083</w:t>
      </w:r>
    </w:p>
    <w:sectPr w:rsidR="00354622">
      <w:footerReference w:type="default" r:id="rId3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4991FE" w14:textId="77777777" w:rsidR="00487417" w:rsidRDefault="00487417" w:rsidP="008C641F">
      <w:pPr>
        <w:spacing w:after="0" w:line="240" w:lineRule="auto"/>
      </w:pPr>
      <w:r>
        <w:separator/>
      </w:r>
    </w:p>
  </w:endnote>
  <w:endnote w:type="continuationSeparator" w:id="0">
    <w:p w14:paraId="369516CC" w14:textId="77777777" w:rsidR="00487417" w:rsidRDefault="00487417" w:rsidP="008C64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A9A93" w14:textId="24D35688" w:rsidR="008C641F" w:rsidRDefault="008C641F" w:rsidP="008C641F">
    <w:pPr>
      <w:pStyle w:val="Footer"/>
    </w:pPr>
    <w:r>
      <w:rPr>
        <w:noProof/>
      </w:rPr>
      <w:drawing>
        <wp:anchor distT="0" distB="0" distL="114300" distR="114300" simplePos="0" relativeHeight="251660288" behindDoc="0" locked="0" layoutInCell="1" allowOverlap="1" wp14:anchorId="4DB4C112" wp14:editId="1ADF1095">
          <wp:simplePos x="0" y="0"/>
          <wp:positionH relativeFrom="column">
            <wp:posOffset>227965</wp:posOffset>
          </wp:positionH>
          <wp:positionV relativeFrom="paragraph">
            <wp:posOffset>112601</wp:posOffset>
          </wp:positionV>
          <wp:extent cx="210312" cy="210312"/>
          <wp:effectExtent l="0" t="0" r="0" b="0"/>
          <wp:wrapThrough wrapText="bothSides">
            <wp:wrapPolygon edited="0">
              <wp:start x="1958" y="0"/>
              <wp:lineTo x="0" y="3915"/>
              <wp:lineTo x="0" y="17619"/>
              <wp:lineTo x="1958" y="19577"/>
              <wp:lineTo x="19577" y="19577"/>
              <wp:lineTo x="19577" y="0"/>
              <wp:lineTo x="1958" y="0"/>
            </wp:wrapPolygon>
          </wp:wrapThrough>
          <wp:docPr id="1185287521" name="Picture 6" descr="A black and white circle with a person in it&#10;&#10;Description automatically generated">
            <a:extLst xmlns:a="http://schemas.openxmlformats.org/drawingml/2006/main">
              <a:ext uri="{FF2B5EF4-FFF2-40B4-BE49-F238E27FC236}">
                <a16:creationId xmlns:a16="http://schemas.microsoft.com/office/drawing/2014/main" id="{53FC4551-71F8-562A-A0D4-FBB2407126C2}"/>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Picture 6" descr="A black and white circle with a person in it&#10;&#10;Description automatically generated">
                    <a:extLst>
                      <a:ext uri="{FF2B5EF4-FFF2-40B4-BE49-F238E27FC236}">
                        <a16:creationId xmlns:a16="http://schemas.microsoft.com/office/drawing/2014/main" id="{53FC4551-71F8-562A-A0D4-FBB2407126C2}"/>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flipH="1">
                    <a:off x="0" y="0"/>
                    <a:ext cx="210312" cy="210312"/>
                  </a:xfrm>
                  <a:prstGeom prst="rect">
                    <a:avLst/>
                  </a:prstGeom>
                  <a:noFill/>
                </pic:spPr>
              </pic:pic>
            </a:graphicData>
          </a:graphic>
          <wp14:sizeRelH relativeFrom="margin">
            <wp14:pctWidth>0</wp14:pctWidth>
          </wp14:sizeRelH>
          <wp14:sizeRelV relativeFrom="margin">
            <wp14:pctHeight>0</wp14:pctHeight>
          </wp14:sizeRelV>
        </wp:anchor>
      </w:drawing>
    </w:r>
    <w:r>
      <w:tab/>
    </w:r>
    <w:r w:rsidRPr="00124833">
      <w:t>© 202</w:t>
    </w:r>
    <w:r w:rsidR="00C93341">
      <w:t>6</w:t>
    </w:r>
    <w:r w:rsidRPr="00124833">
      <w:t xml:space="preserve"> by Norbert Doerry</w:t>
    </w:r>
  </w:p>
  <w:p w14:paraId="6278C1EE" w14:textId="77777777" w:rsidR="008C641F" w:rsidRDefault="008C641F" w:rsidP="008C641F">
    <w:pPr>
      <w:pStyle w:val="Footer"/>
    </w:pPr>
    <w:r>
      <w:rPr>
        <w:noProof/>
      </w:rPr>
      <w:drawing>
        <wp:anchor distT="0" distB="0" distL="114300" distR="114300" simplePos="0" relativeHeight="251659264" behindDoc="0" locked="0" layoutInCell="1" allowOverlap="1" wp14:anchorId="31CF6CF9" wp14:editId="0102FE65">
          <wp:simplePos x="0" y="0"/>
          <wp:positionH relativeFrom="column">
            <wp:posOffset>0</wp:posOffset>
          </wp:positionH>
          <wp:positionV relativeFrom="paragraph">
            <wp:posOffset>-78105</wp:posOffset>
          </wp:positionV>
          <wp:extent cx="207818" cy="209550"/>
          <wp:effectExtent l="0" t="0" r="1905" b="0"/>
          <wp:wrapNone/>
          <wp:docPr id="123873084" name="Picture 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577314" name="Picture 1" descr="A black background with a black square&#10;&#10;Description automatically generated with medium confidenc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7818" cy="209550"/>
                  </a:xfrm>
                  <a:prstGeom prst="rect">
                    <a:avLst/>
                  </a:prstGeom>
                  <a:noFill/>
                </pic:spPr>
              </pic:pic>
            </a:graphicData>
          </a:graphic>
        </wp:anchor>
      </w:drawing>
    </w:r>
    <w:r>
      <w:tab/>
    </w:r>
    <w:r w:rsidRPr="00124833">
      <w:t>This work is licensed via: CC BY 4.0</w:t>
    </w:r>
    <w:proofErr w:type="gramStart"/>
    <w:r w:rsidRPr="00124833">
      <w:t xml:space="preserve">   (</w:t>
    </w:r>
    <w:proofErr w:type="gramEnd"/>
    <w:r w:rsidRPr="00124833">
      <w:t>https://creativecommons.org/)</w:t>
    </w:r>
    <w:r>
      <w:tab/>
    </w:r>
    <w:sdt>
      <w:sdtPr>
        <w:id w:val="1103614891"/>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t>1</w:t>
        </w:r>
        <w:r>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B66D9F" w14:textId="77777777" w:rsidR="00487417" w:rsidRDefault="00487417" w:rsidP="008C641F">
      <w:pPr>
        <w:spacing w:after="0" w:line="240" w:lineRule="auto"/>
      </w:pPr>
      <w:r>
        <w:separator/>
      </w:r>
    </w:p>
  </w:footnote>
  <w:footnote w:type="continuationSeparator" w:id="0">
    <w:p w14:paraId="4C7692F4" w14:textId="77777777" w:rsidR="00487417" w:rsidRDefault="00487417" w:rsidP="008C641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B6943"/>
    <w:multiLevelType w:val="hybridMultilevel"/>
    <w:tmpl w:val="35D4938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F57A9E"/>
    <w:multiLevelType w:val="hybridMultilevel"/>
    <w:tmpl w:val="817E48B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411E09"/>
    <w:multiLevelType w:val="hybridMultilevel"/>
    <w:tmpl w:val="CDD61C6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8D5286"/>
    <w:multiLevelType w:val="hybridMultilevel"/>
    <w:tmpl w:val="69B2339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02337D8"/>
    <w:multiLevelType w:val="hybridMultilevel"/>
    <w:tmpl w:val="F460B79C"/>
    <w:lvl w:ilvl="0" w:tplc="F642FF9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AA4158"/>
    <w:multiLevelType w:val="hybridMultilevel"/>
    <w:tmpl w:val="F7D68E78"/>
    <w:lvl w:ilvl="0" w:tplc="30DA694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C116FC5"/>
    <w:multiLevelType w:val="hybridMultilevel"/>
    <w:tmpl w:val="519897D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C866F4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F9B2A82"/>
    <w:multiLevelType w:val="hybridMultilevel"/>
    <w:tmpl w:val="C390E1E0"/>
    <w:lvl w:ilvl="0" w:tplc="0E32DE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FD03509"/>
    <w:multiLevelType w:val="hybridMultilevel"/>
    <w:tmpl w:val="6388E172"/>
    <w:lvl w:ilvl="0" w:tplc="EBB05FD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3CC0268"/>
    <w:multiLevelType w:val="hybridMultilevel"/>
    <w:tmpl w:val="E478651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4050C0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882306C"/>
    <w:multiLevelType w:val="hybridMultilevel"/>
    <w:tmpl w:val="AB92754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6BC036F"/>
    <w:multiLevelType w:val="hybridMultilevel"/>
    <w:tmpl w:val="0FF0C24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A144FD5"/>
    <w:multiLevelType w:val="hybridMultilevel"/>
    <w:tmpl w:val="DEBC87F0"/>
    <w:lvl w:ilvl="0" w:tplc="DAC8D85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EE04E57"/>
    <w:multiLevelType w:val="hybridMultilevel"/>
    <w:tmpl w:val="3C4E067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0CF0A7A"/>
    <w:multiLevelType w:val="hybridMultilevel"/>
    <w:tmpl w:val="56C09D8A"/>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23F3CE5"/>
    <w:multiLevelType w:val="hybridMultilevel"/>
    <w:tmpl w:val="A006A6E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89E2832"/>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8ED5E4B"/>
    <w:multiLevelType w:val="hybridMultilevel"/>
    <w:tmpl w:val="7EF6324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BF41BB7"/>
    <w:multiLevelType w:val="hybridMultilevel"/>
    <w:tmpl w:val="41A8367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E09045D"/>
    <w:multiLevelType w:val="hybridMultilevel"/>
    <w:tmpl w:val="D53CE04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4FD403D"/>
    <w:multiLevelType w:val="multilevel"/>
    <w:tmpl w:val="8FD2F192"/>
    <w:lvl w:ilvl="0">
      <w:start w:val="1"/>
      <w:numFmt w:val="lowerLetter"/>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591A0BF4"/>
    <w:multiLevelType w:val="hybridMultilevel"/>
    <w:tmpl w:val="050AC7F8"/>
    <w:lvl w:ilvl="0" w:tplc="710C6A2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A7B5975"/>
    <w:multiLevelType w:val="hybridMultilevel"/>
    <w:tmpl w:val="22847A12"/>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5AC02F22"/>
    <w:multiLevelType w:val="hybridMultilevel"/>
    <w:tmpl w:val="E184FF70"/>
    <w:lvl w:ilvl="0" w:tplc="15CA2DB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D677DB7"/>
    <w:multiLevelType w:val="hybridMultilevel"/>
    <w:tmpl w:val="49E8B8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E04076C"/>
    <w:multiLevelType w:val="hybridMultilevel"/>
    <w:tmpl w:val="CAE8A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04466C2"/>
    <w:multiLevelType w:val="hybridMultilevel"/>
    <w:tmpl w:val="2C4E03D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7666FB3"/>
    <w:multiLevelType w:val="hybridMultilevel"/>
    <w:tmpl w:val="278C81DE"/>
    <w:lvl w:ilvl="0" w:tplc="5D18FF0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8DA5305"/>
    <w:multiLevelType w:val="hybridMultilevel"/>
    <w:tmpl w:val="4BEE3B9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692A3002"/>
    <w:multiLevelType w:val="hybridMultilevel"/>
    <w:tmpl w:val="D7542A2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744F5639"/>
    <w:multiLevelType w:val="hybridMultilevel"/>
    <w:tmpl w:val="4F26E080"/>
    <w:lvl w:ilvl="0" w:tplc="291225AA">
      <w:start w:val="3"/>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76723A38"/>
    <w:multiLevelType w:val="hybridMultilevel"/>
    <w:tmpl w:val="ABB498F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9CB3AF9"/>
    <w:multiLevelType w:val="hybridMultilevel"/>
    <w:tmpl w:val="B2C6DCD0"/>
    <w:lvl w:ilvl="0" w:tplc="D14AA6C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5" w15:restartNumberingAfterBreak="0">
    <w:nsid w:val="7A794085"/>
    <w:multiLevelType w:val="hybridMultilevel"/>
    <w:tmpl w:val="C2F83364"/>
    <w:lvl w:ilvl="0" w:tplc="DAC8D85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CDE19F2"/>
    <w:multiLevelType w:val="hybridMultilevel"/>
    <w:tmpl w:val="CC14C3D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F054795"/>
    <w:multiLevelType w:val="multilevel"/>
    <w:tmpl w:val="5992A9A0"/>
    <w:lvl w:ilvl="0">
      <w:start w:val="1"/>
      <w:numFmt w:val="decimal"/>
      <w:pStyle w:val="tablecaption"/>
      <w:suff w:val="space"/>
      <w:lvlText w:val="Table %1."/>
      <w:lvlJc w:val="left"/>
      <w:pPr>
        <w:ind w:left="1980" w:firstLine="0"/>
      </w:pPr>
      <w:rPr>
        <w:rFonts w:ascii="Times New Roman" w:hAnsi="Times New Roman" w:hint="default"/>
        <w:b/>
        <w:i w:val="0"/>
        <w:sz w:val="18"/>
        <w:szCs w:val="18"/>
      </w:rPr>
    </w:lvl>
    <w:lvl w:ilvl="1">
      <w:start w:val="1"/>
      <w:numFmt w:val="decimal"/>
      <w:lvlText w:val="%1.%2."/>
      <w:lvlJc w:val="left"/>
      <w:pPr>
        <w:tabs>
          <w:tab w:val="num" w:pos="900"/>
        </w:tabs>
        <w:ind w:left="-108" w:hanging="432"/>
      </w:pPr>
      <w:rPr>
        <w:rFonts w:hint="default"/>
      </w:rPr>
    </w:lvl>
    <w:lvl w:ilvl="2">
      <w:start w:val="1"/>
      <w:numFmt w:val="decimal"/>
      <w:lvlText w:val="%1.%2.%3."/>
      <w:lvlJc w:val="left"/>
      <w:pPr>
        <w:tabs>
          <w:tab w:val="num" w:pos="1620"/>
        </w:tabs>
        <w:ind w:left="324" w:hanging="504"/>
      </w:pPr>
      <w:rPr>
        <w:rFonts w:hint="default"/>
      </w:rPr>
    </w:lvl>
    <w:lvl w:ilvl="3">
      <w:start w:val="1"/>
      <w:numFmt w:val="decimal"/>
      <w:lvlText w:val="%1.%2.%3.%4."/>
      <w:lvlJc w:val="left"/>
      <w:pPr>
        <w:tabs>
          <w:tab w:val="num" w:pos="2700"/>
        </w:tabs>
        <w:ind w:left="828" w:hanging="648"/>
      </w:pPr>
      <w:rPr>
        <w:rFonts w:hint="default"/>
      </w:rPr>
    </w:lvl>
    <w:lvl w:ilvl="4">
      <w:start w:val="1"/>
      <w:numFmt w:val="decimal"/>
      <w:lvlText w:val="%1.%2.%3.%4.%5."/>
      <w:lvlJc w:val="left"/>
      <w:pPr>
        <w:tabs>
          <w:tab w:val="num" w:pos="3420"/>
        </w:tabs>
        <w:ind w:left="1332" w:hanging="792"/>
      </w:pPr>
      <w:rPr>
        <w:rFonts w:hint="default"/>
      </w:rPr>
    </w:lvl>
    <w:lvl w:ilvl="5">
      <w:start w:val="1"/>
      <w:numFmt w:val="decimal"/>
      <w:lvlText w:val="%1.%2.%3.%4.%5.%6."/>
      <w:lvlJc w:val="left"/>
      <w:pPr>
        <w:tabs>
          <w:tab w:val="num" w:pos="4500"/>
        </w:tabs>
        <w:ind w:left="1836" w:hanging="936"/>
      </w:pPr>
      <w:rPr>
        <w:rFonts w:hint="default"/>
      </w:rPr>
    </w:lvl>
    <w:lvl w:ilvl="6">
      <w:start w:val="1"/>
      <w:numFmt w:val="decimal"/>
      <w:lvlText w:val="%1.%2.%3.%4.%5.%6.%7."/>
      <w:lvlJc w:val="left"/>
      <w:pPr>
        <w:tabs>
          <w:tab w:val="num" w:pos="5220"/>
        </w:tabs>
        <w:ind w:left="2340" w:hanging="1080"/>
      </w:pPr>
      <w:rPr>
        <w:rFonts w:hint="default"/>
      </w:rPr>
    </w:lvl>
    <w:lvl w:ilvl="7">
      <w:start w:val="1"/>
      <w:numFmt w:val="decimal"/>
      <w:lvlText w:val="%1.%2.%3.%4.%5.%6.%7.%8."/>
      <w:lvlJc w:val="left"/>
      <w:pPr>
        <w:tabs>
          <w:tab w:val="num" w:pos="6300"/>
        </w:tabs>
        <w:ind w:left="2844" w:hanging="1224"/>
      </w:pPr>
      <w:rPr>
        <w:rFonts w:hint="default"/>
      </w:rPr>
    </w:lvl>
    <w:lvl w:ilvl="8">
      <w:start w:val="1"/>
      <w:numFmt w:val="decimal"/>
      <w:lvlText w:val="%1.%2.%3.%4.%5.%6.%7.%8.%9."/>
      <w:lvlJc w:val="left"/>
      <w:pPr>
        <w:tabs>
          <w:tab w:val="num" w:pos="7020"/>
        </w:tabs>
        <w:ind w:left="3420" w:hanging="1440"/>
      </w:pPr>
      <w:rPr>
        <w:rFonts w:hint="default"/>
      </w:rPr>
    </w:lvl>
  </w:abstractNum>
  <w:num w:numId="1" w16cid:durableId="750811941">
    <w:abstractNumId w:val="7"/>
  </w:num>
  <w:num w:numId="2" w16cid:durableId="1614943384">
    <w:abstractNumId w:val="37"/>
  </w:num>
  <w:num w:numId="3" w16cid:durableId="2097899909">
    <w:abstractNumId w:val="34"/>
  </w:num>
  <w:num w:numId="4" w16cid:durableId="285342">
    <w:abstractNumId w:val="15"/>
  </w:num>
  <w:num w:numId="5" w16cid:durableId="2010256737">
    <w:abstractNumId w:val="21"/>
  </w:num>
  <w:num w:numId="6" w16cid:durableId="1443063751">
    <w:abstractNumId w:val="5"/>
  </w:num>
  <w:num w:numId="7" w16cid:durableId="1373535981">
    <w:abstractNumId w:val="28"/>
  </w:num>
  <w:num w:numId="8" w16cid:durableId="1642734661">
    <w:abstractNumId w:val="16"/>
  </w:num>
  <w:num w:numId="9" w16cid:durableId="228198441">
    <w:abstractNumId w:val="29"/>
  </w:num>
  <w:num w:numId="10" w16cid:durableId="1103959391">
    <w:abstractNumId w:val="8"/>
  </w:num>
  <w:num w:numId="11" w16cid:durableId="561016465">
    <w:abstractNumId w:val="18"/>
  </w:num>
  <w:num w:numId="12" w16cid:durableId="456411595">
    <w:abstractNumId w:val="22"/>
  </w:num>
  <w:num w:numId="13" w16cid:durableId="1243567633">
    <w:abstractNumId w:val="32"/>
  </w:num>
  <w:num w:numId="14" w16cid:durableId="825777208">
    <w:abstractNumId w:val="6"/>
  </w:num>
  <w:num w:numId="15" w16cid:durableId="1183206917">
    <w:abstractNumId w:val="12"/>
  </w:num>
  <w:num w:numId="16" w16cid:durableId="137036237">
    <w:abstractNumId w:val="23"/>
  </w:num>
  <w:num w:numId="17" w16cid:durableId="2021545077">
    <w:abstractNumId w:val="26"/>
  </w:num>
  <w:num w:numId="18" w16cid:durableId="702243583">
    <w:abstractNumId w:val="2"/>
  </w:num>
  <w:num w:numId="19" w16cid:durableId="543175055">
    <w:abstractNumId w:val="13"/>
  </w:num>
  <w:num w:numId="20" w16cid:durableId="1318461127">
    <w:abstractNumId w:val="36"/>
  </w:num>
  <w:num w:numId="21" w16cid:durableId="61681102">
    <w:abstractNumId w:val="9"/>
  </w:num>
  <w:num w:numId="22" w16cid:durableId="176890527">
    <w:abstractNumId w:val="31"/>
  </w:num>
  <w:num w:numId="23" w16cid:durableId="119499055">
    <w:abstractNumId w:val="4"/>
  </w:num>
  <w:num w:numId="24" w16cid:durableId="351222534">
    <w:abstractNumId w:val="0"/>
  </w:num>
  <w:num w:numId="25" w16cid:durableId="385034538">
    <w:abstractNumId w:val="30"/>
  </w:num>
  <w:num w:numId="26" w16cid:durableId="1441992156">
    <w:abstractNumId w:val="33"/>
  </w:num>
  <w:num w:numId="27" w16cid:durableId="1404453590">
    <w:abstractNumId w:val="19"/>
  </w:num>
  <w:num w:numId="28" w16cid:durableId="1955020956">
    <w:abstractNumId w:val="10"/>
  </w:num>
  <w:num w:numId="29" w16cid:durableId="1998606333">
    <w:abstractNumId w:val="14"/>
  </w:num>
  <w:num w:numId="30" w16cid:durableId="256642913">
    <w:abstractNumId w:val="17"/>
  </w:num>
  <w:num w:numId="31" w16cid:durableId="1990406069">
    <w:abstractNumId w:val="35"/>
  </w:num>
  <w:num w:numId="32" w16cid:durableId="1974407729">
    <w:abstractNumId w:val="1"/>
  </w:num>
  <w:num w:numId="33" w16cid:durableId="1752384146">
    <w:abstractNumId w:val="20"/>
  </w:num>
  <w:num w:numId="34" w16cid:durableId="1539052063">
    <w:abstractNumId w:val="27"/>
  </w:num>
  <w:num w:numId="35" w16cid:durableId="385111762">
    <w:abstractNumId w:val="25"/>
  </w:num>
  <w:num w:numId="36" w16cid:durableId="500044971">
    <w:abstractNumId w:val="24"/>
  </w:num>
  <w:num w:numId="37" w16cid:durableId="234166312">
    <w:abstractNumId w:val="11"/>
  </w:num>
  <w:num w:numId="38" w16cid:durableId="757824590">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7B0E"/>
    <w:rsid w:val="00003150"/>
    <w:rsid w:val="000063C8"/>
    <w:rsid w:val="00006E8A"/>
    <w:rsid w:val="000113A0"/>
    <w:rsid w:val="0001246C"/>
    <w:rsid w:val="00014160"/>
    <w:rsid w:val="000144FD"/>
    <w:rsid w:val="00016FB7"/>
    <w:rsid w:val="00017A95"/>
    <w:rsid w:val="00020401"/>
    <w:rsid w:val="00021CC0"/>
    <w:rsid w:val="00022BF9"/>
    <w:rsid w:val="0002337F"/>
    <w:rsid w:val="000234BB"/>
    <w:rsid w:val="0002364D"/>
    <w:rsid w:val="00026505"/>
    <w:rsid w:val="00027200"/>
    <w:rsid w:val="000312FB"/>
    <w:rsid w:val="000326DA"/>
    <w:rsid w:val="000336D4"/>
    <w:rsid w:val="00034183"/>
    <w:rsid w:val="000342B1"/>
    <w:rsid w:val="000359E1"/>
    <w:rsid w:val="00040B96"/>
    <w:rsid w:val="00041571"/>
    <w:rsid w:val="0004220B"/>
    <w:rsid w:val="00042F44"/>
    <w:rsid w:val="00044701"/>
    <w:rsid w:val="0004490D"/>
    <w:rsid w:val="00044B38"/>
    <w:rsid w:val="00046E2C"/>
    <w:rsid w:val="00047800"/>
    <w:rsid w:val="0005354F"/>
    <w:rsid w:val="0005375F"/>
    <w:rsid w:val="000542F8"/>
    <w:rsid w:val="000545C1"/>
    <w:rsid w:val="00055791"/>
    <w:rsid w:val="00056D5C"/>
    <w:rsid w:val="000603F7"/>
    <w:rsid w:val="000606C6"/>
    <w:rsid w:val="00062C95"/>
    <w:rsid w:val="0006606C"/>
    <w:rsid w:val="000666C6"/>
    <w:rsid w:val="00072EFC"/>
    <w:rsid w:val="000736C2"/>
    <w:rsid w:val="00073D04"/>
    <w:rsid w:val="00074676"/>
    <w:rsid w:val="00074772"/>
    <w:rsid w:val="00074A42"/>
    <w:rsid w:val="00074E75"/>
    <w:rsid w:val="00075288"/>
    <w:rsid w:val="00076054"/>
    <w:rsid w:val="00080A89"/>
    <w:rsid w:val="00080EDC"/>
    <w:rsid w:val="00081D04"/>
    <w:rsid w:val="00082660"/>
    <w:rsid w:val="00084B0D"/>
    <w:rsid w:val="00084D66"/>
    <w:rsid w:val="00084FE9"/>
    <w:rsid w:val="000850B0"/>
    <w:rsid w:val="000864FB"/>
    <w:rsid w:val="0008684B"/>
    <w:rsid w:val="0008722D"/>
    <w:rsid w:val="00090235"/>
    <w:rsid w:val="0009163D"/>
    <w:rsid w:val="00092540"/>
    <w:rsid w:val="00093A42"/>
    <w:rsid w:val="00094CC0"/>
    <w:rsid w:val="00094FA7"/>
    <w:rsid w:val="00095CA8"/>
    <w:rsid w:val="0009690C"/>
    <w:rsid w:val="0009767A"/>
    <w:rsid w:val="000A0181"/>
    <w:rsid w:val="000A1008"/>
    <w:rsid w:val="000A14C2"/>
    <w:rsid w:val="000A2EDC"/>
    <w:rsid w:val="000A30A0"/>
    <w:rsid w:val="000A3FE5"/>
    <w:rsid w:val="000B1FC1"/>
    <w:rsid w:val="000B20EB"/>
    <w:rsid w:val="000B242F"/>
    <w:rsid w:val="000B28E9"/>
    <w:rsid w:val="000B5F4A"/>
    <w:rsid w:val="000B6D1A"/>
    <w:rsid w:val="000C029E"/>
    <w:rsid w:val="000C247C"/>
    <w:rsid w:val="000C488B"/>
    <w:rsid w:val="000C59E7"/>
    <w:rsid w:val="000D0ED8"/>
    <w:rsid w:val="000D222C"/>
    <w:rsid w:val="000D364E"/>
    <w:rsid w:val="000D3B2F"/>
    <w:rsid w:val="000D50AC"/>
    <w:rsid w:val="000D639D"/>
    <w:rsid w:val="000D6E39"/>
    <w:rsid w:val="000D79EE"/>
    <w:rsid w:val="000D7C8D"/>
    <w:rsid w:val="000E065D"/>
    <w:rsid w:val="000E10C8"/>
    <w:rsid w:val="000E1594"/>
    <w:rsid w:val="000E3945"/>
    <w:rsid w:val="000E398E"/>
    <w:rsid w:val="000E3F1D"/>
    <w:rsid w:val="000E53A0"/>
    <w:rsid w:val="000E5444"/>
    <w:rsid w:val="000E6529"/>
    <w:rsid w:val="000E6EA7"/>
    <w:rsid w:val="000E7CA2"/>
    <w:rsid w:val="000E7EA4"/>
    <w:rsid w:val="000F050F"/>
    <w:rsid w:val="000F14EA"/>
    <w:rsid w:val="000F3501"/>
    <w:rsid w:val="000F54E8"/>
    <w:rsid w:val="000F59B8"/>
    <w:rsid w:val="000F7B2D"/>
    <w:rsid w:val="00101AB8"/>
    <w:rsid w:val="00101AFC"/>
    <w:rsid w:val="00101FCF"/>
    <w:rsid w:val="0010376F"/>
    <w:rsid w:val="0010380E"/>
    <w:rsid w:val="00105691"/>
    <w:rsid w:val="00105A40"/>
    <w:rsid w:val="00105F8A"/>
    <w:rsid w:val="0011132C"/>
    <w:rsid w:val="00115480"/>
    <w:rsid w:val="0011596D"/>
    <w:rsid w:val="00117F9D"/>
    <w:rsid w:val="00121AC7"/>
    <w:rsid w:val="0012248F"/>
    <w:rsid w:val="001227BE"/>
    <w:rsid w:val="00122EDC"/>
    <w:rsid w:val="001265AB"/>
    <w:rsid w:val="001270F0"/>
    <w:rsid w:val="00130B97"/>
    <w:rsid w:val="00131880"/>
    <w:rsid w:val="00132A5A"/>
    <w:rsid w:val="001346F5"/>
    <w:rsid w:val="00135818"/>
    <w:rsid w:val="00136125"/>
    <w:rsid w:val="00136A71"/>
    <w:rsid w:val="0013782F"/>
    <w:rsid w:val="00144BAE"/>
    <w:rsid w:val="00145F8E"/>
    <w:rsid w:val="00146150"/>
    <w:rsid w:val="001466AB"/>
    <w:rsid w:val="00146DE9"/>
    <w:rsid w:val="00150D7C"/>
    <w:rsid w:val="00151581"/>
    <w:rsid w:val="00151ED9"/>
    <w:rsid w:val="0015232F"/>
    <w:rsid w:val="001537DD"/>
    <w:rsid w:val="00153AB4"/>
    <w:rsid w:val="001540C2"/>
    <w:rsid w:val="00154A09"/>
    <w:rsid w:val="00154BDA"/>
    <w:rsid w:val="0015506C"/>
    <w:rsid w:val="00155202"/>
    <w:rsid w:val="00155C62"/>
    <w:rsid w:val="00155CB0"/>
    <w:rsid w:val="00157348"/>
    <w:rsid w:val="00160E54"/>
    <w:rsid w:val="00162456"/>
    <w:rsid w:val="00164302"/>
    <w:rsid w:val="0016442A"/>
    <w:rsid w:val="001649D3"/>
    <w:rsid w:val="00164A93"/>
    <w:rsid w:val="00164B28"/>
    <w:rsid w:val="001673F0"/>
    <w:rsid w:val="001705EA"/>
    <w:rsid w:val="00172CAE"/>
    <w:rsid w:val="0017360A"/>
    <w:rsid w:val="00173937"/>
    <w:rsid w:val="00174065"/>
    <w:rsid w:val="001743EA"/>
    <w:rsid w:val="00175AD1"/>
    <w:rsid w:val="00177C7D"/>
    <w:rsid w:val="00180EC1"/>
    <w:rsid w:val="00184D4A"/>
    <w:rsid w:val="00186BE2"/>
    <w:rsid w:val="00186E76"/>
    <w:rsid w:val="00190876"/>
    <w:rsid w:val="00190917"/>
    <w:rsid w:val="00190FED"/>
    <w:rsid w:val="00191F8A"/>
    <w:rsid w:val="0019205C"/>
    <w:rsid w:val="001926CB"/>
    <w:rsid w:val="001939D3"/>
    <w:rsid w:val="00195DF1"/>
    <w:rsid w:val="001961E8"/>
    <w:rsid w:val="001A27F4"/>
    <w:rsid w:val="001A2D57"/>
    <w:rsid w:val="001A4F7F"/>
    <w:rsid w:val="001A5CE4"/>
    <w:rsid w:val="001A6EE2"/>
    <w:rsid w:val="001A746D"/>
    <w:rsid w:val="001B04A3"/>
    <w:rsid w:val="001B243F"/>
    <w:rsid w:val="001B382E"/>
    <w:rsid w:val="001B38BF"/>
    <w:rsid w:val="001B4BB1"/>
    <w:rsid w:val="001B578E"/>
    <w:rsid w:val="001B65DB"/>
    <w:rsid w:val="001B6943"/>
    <w:rsid w:val="001B7611"/>
    <w:rsid w:val="001B767B"/>
    <w:rsid w:val="001B7AEC"/>
    <w:rsid w:val="001C0A38"/>
    <w:rsid w:val="001C0EAC"/>
    <w:rsid w:val="001C0EF7"/>
    <w:rsid w:val="001C147B"/>
    <w:rsid w:val="001C1AA0"/>
    <w:rsid w:val="001C2A70"/>
    <w:rsid w:val="001C32BB"/>
    <w:rsid w:val="001C3930"/>
    <w:rsid w:val="001C73A8"/>
    <w:rsid w:val="001C7916"/>
    <w:rsid w:val="001D0DDD"/>
    <w:rsid w:val="001D1CE9"/>
    <w:rsid w:val="001D323E"/>
    <w:rsid w:val="001D34CA"/>
    <w:rsid w:val="001D358B"/>
    <w:rsid w:val="001D3FB4"/>
    <w:rsid w:val="001D55CA"/>
    <w:rsid w:val="001D5A4C"/>
    <w:rsid w:val="001D66FD"/>
    <w:rsid w:val="001D68CB"/>
    <w:rsid w:val="001D72A3"/>
    <w:rsid w:val="001D7FA0"/>
    <w:rsid w:val="001E092A"/>
    <w:rsid w:val="001E3419"/>
    <w:rsid w:val="001E5843"/>
    <w:rsid w:val="001E5EDB"/>
    <w:rsid w:val="001E7597"/>
    <w:rsid w:val="001F0C86"/>
    <w:rsid w:val="001F11A3"/>
    <w:rsid w:val="001F69C4"/>
    <w:rsid w:val="001F714D"/>
    <w:rsid w:val="002018F9"/>
    <w:rsid w:val="00204B5D"/>
    <w:rsid w:val="00204C11"/>
    <w:rsid w:val="00204D7B"/>
    <w:rsid w:val="00206980"/>
    <w:rsid w:val="00207ED5"/>
    <w:rsid w:val="002103EA"/>
    <w:rsid w:val="00214F85"/>
    <w:rsid w:val="002157CB"/>
    <w:rsid w:val="00215E1A"/>
    <w:rsid w:val="0021706C"/>
    <w:rsid w:val="002202E6"/>
    <w:rsid w:val="0022043C"/>
    <w:rsid w:val="00220877"/>
    <w:rsid w:val="00220923"/>
    <w:rsid w:val="00222941"/>
    <w:rsid w:val="00222C0D"/>
    <w:rsid w:val="00223889"/>
    <w:rsid w:val="00224D9B"/>
    <w:rsid w:val="00224F6D"/>
    <w:rsid w:val="00225D6F"/>
    <w:rsid w:val="00225EEC"/>
    <w:rsid w:val="002278A6"/>
    <w:rsid w:val="00230142"/>
    <w:rsid w:val="0023089F"/>
    <w:rsid w:val="00235307"/>
    <w:rsid w:val="00236654"/>
    <w:rsid w:val="00236FDA"/>
    <w:rsid w:val="00240E8C"/>
    <w:rsid w:val="00241C3A"/>
    <w:rsid w:val="0024360D"/>
    <w:rsid w:val="00244ED7"/>
    <w:rsid w:val="002462C1"/>
    <w:rsid w:val="0025119E"/>
    <w:rsid w:val="00251DEC"/>
    <w:rsid w:val="0025295B"/>
    <w:rsid w:val="002529C8"/>
    <w:rsid w:val="00252B1D"/>
    <w:rsid w:val="00252E4F"/>
    <w:rsid w:val="002538D0"/>
    <w:rsid w:val="00253A6A"/>
    <w:rsid w:val="002540A6"/>
    <w:rsid w:val="00254678"/>
    <w:rsid w:val="00254FFE"/>
    <w:rsid w:val="00255AF9"/>
    <w:rsid w:val="00260721"/>
    <w:rsid w:val="00260DC1"/>
    <w:rsid w:val="002622CD"/>
    <w:rsid w:val="00262FA7"/>
    <w:rsid w:val="002661BC"/>
    <w:rsid w:val="002663D9"/>
    <w:rsid w:val="0027327D"/>
    <w:rsid w:val="00274DC2"/>
    <w:rsid w:val="002756F7"/>
    <w:rsid w:val="002770AA"/>
    <w:rsid w:val="00280AF1"/>
    <w:rsid w:val="00281F46"/>
    <w:rsid w:val="00283BF0"/>
    <w:rsid w:val="00287F7C"/>
    <w:rsid w:val="002903E4"/>
    <w:rsid w:val="002904C6"/>
    <w:rsid w:val="00293F77"/>
    <w:rsid w:val="00295EE3"/>
    <w:rsid w:val="00296219"/>
    <w:rsid w:val="0029646D"/>
    <w:rsid w:val="00296753"/>
    <w:rsid w:val="00296F02"/>
    <w:rsid w:val="00297D32"/>
    <w:rsid w:val="002A0371"/>
    <w:rsid w:val="002A3560"/>
    <w:rsid w:val="002A366A"/>
    <w:rsid w:val="002A379D"/>
    <w:rsid w:val="002A49B4"/>
    <w:rsid w:val="002A542C"/>
    <w:rsid w:val="002A649C"/>
    <w:rsid w:val="002B0726"/>
    <w:rsid w:val="002B1D2A"/>
    <w:rsid w:val="002B2061"/>
    <w:rsid w:val="002B5826"/>
    <w:rsid w:val="002C0D1E"/>
    <w:rsid w:val="002C0F73"/>
    <w:rsid w:val="002C1B09"/>
    <w:rsid w:val="002C1D9B"/>
    <w:rsid w:val="002C562F"/>
    <w:rsid w:val="002C7EF3"/>
    <w:rsid w:val="002D7547"/>
    <w:rsid w:val="002D7694"/>
    <w:rsid w:val="002E1141"/>
    <w:rsid w:val="002E34B3"/>
    <w:rsid w:val="002E4F24"/>
    <w:rsid w:val="002E5014"/>
    <w:rsid w:val="002E5457"/>
    <w:rsid w:val="002E768B"/>
    <w:rsid w:val="002F0678"/>
    <w:rsid w:val="002F07DA"/>
    <w:rsid w:val="002F0CAC"/>
    <w:rsid w:val="002F0DC8"/>
    <w:rsid w:val="002F0EBE"/>
    <w:rsid w:val="002F20ED"/>
    <w:rsid w:val="002F438C"/>
    <w:rsid w:val="002F535D"/>
    <w:rsid w:val="002F53CA"/>
    <w:rsid w:val="002F543E"/>
    <w:rsid w:val="002F6F96"/>
    <w:rsid w:val="002F777B"/>
    <w:rsid w:val="003004AC"/>
    <w:rsid w:val="003016A3"/>
    <w:rsid w:val="00301744"/>
    <w:rsid w:val="00301B27"/>
    <w:rsid w:val="0030253B"/>
    <w:rsid w:val="00302C96"/>
    <w:rsid w:val="003052EC"/>
    <w:rsid w:val="00310258"/>
    <w:rsid w:val="00310C0B"/>
    <w:rsid w:val="00312925"/>
    <w:rsid w:val="00313560"/>
    <w:rsid w:val="00313A77"/>
    <w:rsid w:val="00315382"/>
    <w:rsid w:val="003156F6"/>
    <w:rsid w:val="0031639F"/>
    <w:rsid w:val="00317E8B"/>
    <w:rsid w:val="003207E0"/>
    <w:rsid w:val="003211BC"/>
    <w:rsid w:val="00321AD3"/>
    <w:rsid w:val="00321E8A"/>
    <w:rsid w:val="00322E4C"/>
    <w:rsid w:val="003247C2"/>
    <w:rsid w:val="00325E76"/>
    <w:rsid w:val="00327077"/>
    <w:rsid w:val="00332496"/>
    <w:rsid w:val="00332C99"/>
    <w:rsid w:val="00334803"/>
    <w:rsid w:val="00336381"/>
    <w:rsid w:val="00336CF7"/>
    <w:rsid w:val="003372EB"/>
    <w:rsid w:val="00337C37"/>
    <w:rsid w:val="0034022D"/>
    <w:rsid w:val="00342262"/>
    <w:rsid w:val="0034273F"/>
    <w:rsid w:val="0034508C"/>
    <w:rsid w:val="00345C0A"/>
    <w:rsid w:val="00346FF7"/>
    <w:rsid w:val="0034723A"/>
    <w:rsid w:val="003501EE"/>
    <w:rsid w:val="0035280A"/>
    <w:rsid w:val="0035399B"/>
    <w:rsid w:val="00354622"/>
    <w:rsid w:val="00354D11"/>
    <w:rsid w:val="0036162A"/>
    <w:rsid w:val="00361AFA"/>
    <w:rsid w:val="0036221F"/>
    <w:rsid w:val="00362D2F"/>
    <w:rsid w:val="003632E4"/>
    <w:rsid w:val="003633EA"/>
    <w:rsid w:val="00363ED3"/>
    <w:rsid w:val="0036519B"/>
    <w:rsid w:val="00366348"/>
    <w:rsid w:val="00370EFB"/>
    <w:rsid w:val="00374CC0"/>
    <w:rsid w:val="0037511D"/>
    <w:rsid w:val="0037769C"/>
    <w:rsid w:val="00380620"/>
    <w:rsid w:val="003819EF"/>
    <w:rsid w:val="0038226E"/>
    <w:rsid w:val="003842CA"/>
    <w:rsid w:val="00384A78"/>
    <w:rsid w:val="003859E1"/>
    <w:rsid w:val="00387A1E"/>
    <w:rsid w:val="00390B77"/>
    <w:rsid w:val="00394D21"/>
    <w:rsid w:val="00395E5E"/>
    <w:rsid w:val="003960DD"/>
    <w:rsid w:val="00397F85"/>
    <w:rsid w:val="003A03F1"/>
    <w:rsid w:val="003A147A"/>
    <w:rsid w:val="003A3E5D"/>
    <w:rsid w:val="003A438D"/>
    <w:rsid w:val="003B00B5"/>
    <w:rsid w:val="003B2041"/>
    <w:rsid w:val="003B4095"/>
    <w:rsid w:val="003B506A"/>
    <w:rsid w:val="003B618D"/>
    <w:rsid w:val="003B6C46"/>
    <w:rsid w:val="003B78EE"/>
    <w:rsid w:val="003C10EE"/>
    <w:rsid w:val="003C182D"/>
    <w:rsid w:val="003C3789"/>
    <w:rsid w:val="003C5DCF"/>
    <w:rsid w:val="003D08BC"/>
    <w:rsid w:val="003D156D"/>
    <w:rsid w:val="003D29A7"/>
    <w:rsid w:val="003D3622"/>
    <w:rsid w:val="003D389F"/>
    <w:rsid w:val="003D444A"/>
    <w:rsid w:val="003D4D37"/>
    <w:rsid w:val="003D4EFE"/>
    <w:rsid w:val="003E0AE1"/>
    <w:rsid w:val="003E12FD"/>
    <w:rsid w:val="003E134D"/>
    <w:rsid w:val="003E1AB7"/>
    <w:rsid w:val="003E364F"/>
    <w:rsid w:val="003E3E1E"/>
    <w:rsid w:val="003E6003"/>
    <w:rsid w:val="003E6D1D"/>
    <w:rsid w:val="003E6DF6"/>
    <w:rsid w:val="003E7CF0"/>
    <w:rsid w:val="003F020F"/>
    <w:rsid w:val="003F0DD3"/>
    <w:rsid w:val="003F0E7C"/>
    <w:rsid w:val="003F1A8D"/>
    <w:rsid w:val="003F1C14"/>
    <w:rsid w:val="003F6343"/>
    <w:rsid w:val="00400036"/>
    <w:rsid w:val="00403002"/>
    <w:rsid w:val="00405A91"/>
    <w:rsid w:val="004068D7"/>
    <w:rsid w:val="00407159"/>
    <w:rsid w:val="00410750"/>
    <w:rsid w:val="004141E7"/>
    <w:rsid w:val="004160F0"/>
    <w:rsid w:val="00416F7C"/>
    <w:rsid w:val="004172D3"/>
    <w:rsid w:val="00417596"/>
    <w:rsid w:val="00417AB1"/>
    <w:rsid w:val="0042336D"/>
    <w:rsid w:val="004236ED"/>
    <w:rsid w:val="004242E1"/>
    <w:rsid w:val="00425B5F"/>
    <w:rsid w:val="00426C93"/>
    <w:rsid w:val="004307BB"/>
    <w:rsid w:val="004317E8"/>
    <w:rsid w:val="00432059"/>
    <w:rsid w:val="004320AD"/>
    <w:rsid w:val="00434098"/>
    <w:rsid w:val="004341D2"/>
    <w:rsid w:val="00434F51"/>
    <w:rsid w:val="00435231"/>
    <w:rsid w:val="0043575D"/>
    <w:rsid w:val="0043682E"/>
    <w:rsid w:val="0044040A"/>
    <w:rsid w:val="004407E0"/>
    <w:rsid w:val="00442C54"/>
    <w:rsid w:val="004436B8"/>
    <w:rsid w:val="004444BE"/>
    <w:rsid w:val="00444EE4"/>
    <w:rsid w:val="00446B63"/>
    <w:rsid w:val="00450964"/>
    <w:rsid w:val="00452DA3"/>
    <w:rsid w:val="00452F9D"/>
    <w:rsid w:val="00453ED1"/>
    <w:rsid w:val="00454E64"/>
    <w:rsid w:val="00454F27"/>
    <w:rsid w:val="00455384"/>
    <w:rsid w:val="0045619A"/>
    <w:rsid w:val="004562DB"/>
    <w:rsid w:val="00460D0E"/>
    <w:rsid w:val="004615A6"/>
    <w:rsid w:val="00462214"/>
    <w:rsid w:val="004642B5"/>
    <w:rsid w:val="00464F26"/>
    <w:rsid w:val="00465E7B"/>
    <w:rsid w:val="00466C6D"/>
    <w:rsid w:val="00466D05"/>
    <w:rsid w:val="004677AC"/>
    <w:rsid w:val="00467865"/>
    <w:rsid w:val="00467876"/>
    <w:rsid w:val="004729BF"/>
    <w:rsid w:val="00474DD8"/>
    <w:rsid w:val="00476A83"/>
    <w:rsid w:val="00480A0F"/>
    <w:rsid w:val="00483501"/>
    <w:rsid w:val="00487417"/>
    <w:rsid w:val="00492A75"/>
    <w:rsid w:val="004932DE"/>
    <w:rsid w:val="00493901"/>
    <w:rsid w:val="00494E1B"/>
    <w:rsid w:val="00495ADD"/>
    <w:rsid w:val="00496816"/>
    <w:rsid w:val="0049707A"/>
    <w:rsid w:val="004A12D4"/>
    <w:rsid w:val="004A20A1"/>
    <w:rsid w:val="004A2D24"/>
    <w:rsid w:val="004A51A7"/>
    <w:rsid w:val="004A567E"/>
    <w:rsid w:val="004A5D5E"/>
    <w:rsid w:val="004A6679"/>
    <w:rsid w:val="004B0A29"/>
    <w:rsid w:val="004B3F81"/>
    <w:rsid w:val="004B50AD"/>
    <w:rsid w:val="004B6280"/>
    <w:rsid w:val="004C0187"/>
    <w:rsid w:val="004C2E2A"/>
    <w:rsid w:val="004C3209"/>
    <w:rsid w:val="004C6478"/>
    <w:rsid w:val="004C738B"/>
    <w:rsid w:val="004C7C38"/>
    <w:rsid w:val="004D2E1D"/>
    <w:rsid w:val="004D30C7"/>
    <w:rsid w:val="004D5740"/>
    <w:rsid w:val="004D5DE9"/>
    <w:rsid w:val="004D60BE"/>
    <w:rsid w:val="004D69E1"/>
    <w:rsid w:val="004D7668"/>
    <w:rsid w:val="004D778D"/>
    <w:rsid w:val="004D7917"/>
    <w:rsid w:val="004E08E8"/>
    <w:rsid w:val="004E16E0"/>
    <w:rsid w:val="004E3A47"/>
    <w:rsid w:val="004E4495"/>
    <w:rsid w:val="004E5462"/>
    <w:rsid w:val="004E7458"/>
    <w:rsid w:val="004E7FA2"/>
    <w:rsid w:val="004F0118"/>
    <w:rsid w:val="004F4BE4"/>
    <w:rsid w:val="004F56E4"/>
    <w:rsid w:val="005005E7"/>
    <w:rsid w:val="00503FF3"/>
    <w:rsid w:val="0050439B"/>
    <w:rsid w:val="00504BA9"/>
    <w:rsid w:val="005104B4"/>
    <w:rsid w:val="00510C6E"/>
    <w:rsid w:val="00511E86"/>
    <w:rsid w:val="00512536"/>
    <w:rsid w:val="00512A61"/>
    <w:rsid w:val="00512A73"/>
    <w:rsid w:val="00513210"/>
    <w:rsid w:val="0051332F"/>
    <w:rsid w:val="00515A0B"/>
    <w:rsid w:val="00515D20"/>
    <w:rsid w:val="00520609"/>
    <w:rsid w:val="0052082E"/>
    <w:rsid w:val="00523F26"/>
    <w:rsid w:val="0052526F"/>
    <w:rsid w:val="0052663B"/>
    <w:rsid w:val="0053084C"/>
    <w:rsid w:val="00530860"/>
    <w:rsid w:val="00530E66"/>
    <w:rsid w:val="0053372B"/>
    <w:rsid w:val="005344FC"/>
    <w:rsid w:val="00534889"/>
    <w:rsid w:val="00534A82"/>
    <w:rsid w:val="005367D5"/>
    <w:rsid w:val="005373A3"/>
    <w:rsid w:val="00537588"/>
    <w:rsid w:val="00537610"/>
    <w:rsid w:val="005419F7"/>
    <w:rsid w:val="00541AEB"/>
    <w:rsid w:val="005423FC"/>
    <w:rsid w:val="00543FBC"/>
    <w:rsid w:val="005464EF"/>
    <w:rsid w:val="005469D5"/>
    <w:rsid w:val="00552918"/>
    <w:rsid w:val="00553818"/>
    <w:rsid w:val="0056030D"/>
    <w:rsid w:val="0056155B"/>
    <w:rsid w:val="005630E4"/>
    <w:rsid w:val="00563757"/>
    <w:rsid w:val="005639E2"/>
    <w:rsid w:val="005660F4"/>
    <w:rsid w:val="00566BF1"/>
    <w:rsid w:val="0056744A"/>
    <w:rsid w:val="00567E1E"/>
    <w:rsid w:val="00570502"/>
    <w:rsid w:val="00570532"/>
    <w:rsid w:val="005721E3"/>
    <w:rsid w:val="00572595"/>
    <w:rsid w:val="00572E02"/>
    <w:rsid w:val="00574572"/>
    <w:rsid w:val="00574A1C"/>
    <w:rsid w:val="00577067"/>
    <w:rsid w:val="00577D4A"/>
    <w:rsid w:val="00583384"/>
    <w:rsid w:val="00591DC5"/>
    <w:rsid w:val="00593545"/>
    <w:rsid w:val="00593AD7"/>
    <w:rsid w:val="005969A1"/>
    <w:rsid w:val="00596AA0"/>
    <w:rsid w:val="00597188"/>
    <w:rsid w:val="00597C24"/>
    <w:rsid w:val="005A23DA"/>
    <w:rsid w:val="005A3BC3"/>
    <w:rsid w:val="005A6A45"/>
    <w:rsid w:val="005A6B82"/>
    <w:rsid w:val="005A77A0"/>
    <w:rsid w:val="005B0492"/>
    <w:rsid w:val="005B3C9C"/>
    <w:rsid w:val="005B430E"/>
    <w:rsid w:val="005B4D2F"/>
    <w:rsid w:val="005B7D53"/>
    <w:rsid w:val="005C1056"/>
    <w:rsid w:val="005C134C"/>
    <w:rsid w:val="005C175C"/>
    <w:rsid w:val="005C223E"/>
    <w:rsid w:val="005C4561"/>
    <w:rsid w:val="005C6C34"/>
    <w:rsid w:val="005D08FD"/>
    <w:rsid w:val="005D16D3"/>
    <w:rsid w:val="005D2036"/>
    <w:rsid w:val="005D333F"/>
    <w:rsid w:val="005D36F3"/>
    <w:rsid w:val="005D4DB8"/>
    <w:rsid w:val="005D59A5"/>
    <w:rsid w:val="005D6258"/>
    <w:rsid w:val="005D6542"/>
    <w:rsid w:val="005D7E1B"/>
    <w:rsid w:val="005D7FF5"/>
    <w:rsid w:val="005E1F0C"/>
    <w:rsid w:val="005E2A38"/>
    <w:rsid w:val="005E54B7"/>
    <w:rsid w:val="005E5DF5"/>
    <w:rsid w:val="005E775C"/>
    <w:rsid w:val="005F1BA7"/>
    <w:rsid w:val="005F3C9C"/>
    <w:rsid w:val="005F43BB"/>
    <w:rsid w:val="005F448E"/>
    <w:rsid w:val="005F4911"/>
    <w:rsid w:val="005F5168"/>
    <w:rsid w:val="005F6CEF"/>
    <w:rsid w:val="005F6F52"/>
    <w:rsid w:val="005F7A84"/>
    <w:rsid w:val="00602AD7"/>
    <w:rsid w:val="00603C08"/>
    <w:rsid w:val="0060466F"/>
    <w:rsid w:val="00605651"/>
    <w:rsid w:val="006073CC"/>
    <w:rsid w:val="0061012B"/>
    <w:rsid w:val="00610AE8"/>
    <w:rsid w:val="0061317C"/>
    <w:rsid w:val="006146B8"/>
    <w:rsid w:val="00614D7B"/>
    <w:rsid w:val="00615E97"/>
    <w:rsid w:val="006168FE"/>
    <w:rsid w:val="0061794C"/>
    <w:rsid w:val="00617CE8"/>
    <w:rsid w:val="00617FDC"/>
    <w:rsid w:val="006203A9"/>
    <w:rsid w:val="00620F86"/>
    <w:rsid w:val="00621926"/>
    <w:rsid w:val="006234DA"/>
    <w:rsid w:val="00624B95"/>
    <w:rsid w:val="006261B7"/>
    <w:rsid w:val="006309E2"/>
    <w:rsid w:val="0063281C"/>
    <w:rsid w:val="0063305A"/>
    <w:rsid w:val="00633EA5"/>
    <w:rsid w:val="0063654D"/>
    <w:rsid w:val="006365B8"/>
    <w:rsid w:val="00637C0E"/>
    <w:rsid w:val="0064005B"/>
    <w:rsid w:val="006400CB"/>
    <w:rsid w:val="006404E5"/>
    <w:rsid w:val="00641721"/>
    <w:rsid w:val="006417EE"/>
    <w:rsid w:val="0064294B"/>
    <w:rsid w:val="00643583"/>
    <w:rsid w:val="00643AAA"/>
    <w:rsid w:val="00646F6C"/>
    <w:rsid w:val="006471A5"/>
    <w:rsid w:val="00647D3C"/>
    <w:rsid w:val="00650D82"/>
    <w:rsid w:val="00652117"/>
    <w:rsid w:val="00652765"/>
    <w:rsid w:val="006529B4"/>
    <w:rsid w:val="0065325D"/>
    <w:rsid w:val="0065334F"/>
    <w:rsid w:val="00653371"/>
    <w:rsid w:val="00653E35"/>
    <w:rsid w:val="00654947"/>
    <w:rsid w:val="00654E99"/>
    <w:rsid w:val="006557C3"/>
    <w:rsid w:val="006558AB"/>
    <w:rsid w:val="00656989"/>
    <w:rsid w:val="006605E5"/>
    <w:rsid w:val="00660AAF"/>
    <w:rsid w:val="0066137F"/>
    <w:rsid w:val="00662042"/>
    <w:rsid w:val="00662AEA"/>
    <w:rsid w:val="00662B19"/>
    <w:rsid w:val="00666630"/>
    <w:rsid w:val="00673391"/>
    <w:rsid w:val="00676571"/>
    <w:rsid w:val="0067677F"/>
    <w:rsid w:val="00681B05"/>
    <w:rsid w:val="00681F52"/>
    <w:rsid w:val="00683D38"/>
    <w:rsid w:val="00685645"/>
    <w:rsid w:val="0068641A"/>
    <w:rsid w:val="00686F8E"/>
    <w:rsid w:val="00690373"/>
    <w:rsid w:val="006911E4"/>
    <w:rsid w:val="00691343"/>
    <w:rsid w:val="0069188F"/>
    <w:rsid w:val="00693184"/>
    <w:rsid w:val="006955D4"/>
    <w:rsid w:val="00696E50"/>
    <w:rsid w:val="00697189"/>
    <w:rsid w:val="006A088A"/>
    <w:rsid w:val="006A1A63"/>
    <w:rsid w:val="006A29CA"/>
    <w:rsid w:val="006A3B53"/>
    <w:rsid w:val="006A491C"/>
    <w:rsid w:val="006A5209"/>
    <w:rsid w:val="006A7B46"/>
    <w:rsid w:val="006B183F"/>
    <w:rsid w:val="006B3AD4"/>
    <w:rsid w:val="006B51CC"/>
    <w:rsid w:val="006B6A41"/>
    <w:rsid w:val="006B6FC8"/>
    <w:rsid w:val="006B711B"/>
    <w:rsid w:val="006C25ED"/>
    <w:rsid w:val="006C2CE9"/>
    <w:rsid w:val="006C331C"/>
    <w:rsid w:val="006C370E"/>
    <w:rsid w:val="006C4AA0"/>
    <w:rsid w:val="006C514E"/>
    <w:rsid w:val="006C5F29"/>
    <w:rsid w:val="006C6115"/>
    <w:rsid w:val="006C651A"/>
    <w:rsid w:val="006D1DFD"/>
    <w:rsid w:val="006D2DCF"/>
    <w:rsid w:val="006D2E20"/>
    <w:rsid w:val="006D3E31"/>
    <w:rsid w:val="006D42F8"/>
    <w:rsid w:val="006D4FCA"/>
    <w:rsid w:val="006D54BB"/>
    <w:rsid w:val="006D6AD6"/>
    <w:rsid w:val="006D7AC4"/>
    <w:rsid w:val="006E0191"/>
    <w:rsid w:val="006E0922"/>
    <w:rsid w:val="006E18D8"/>
    <w:rsid w:val="006E24FA"/>
    <w:rsid w:val="006E351D"/>
    <w:rsid w:val="006E492C"/>
    <w:rsid w:val="006E7AAB"/>
    <w:rsid w:val="006F1451"/>
    <w:rsid w:val="006F38CA"/>
    <w:rsid w:val="006F3D78"/>
    <w:rsid w:val="006F3ED0"/>
    <w:rsid w:val="006F54F1"/>
    <w:rsid w:val="006F68C0"/>
    <w:rsid w:val="00700432"/>
    <w:rsid w:val="00701100"/>
    <w:rsid w:val="00702936"/>
    <w:rsid w:val="0070331F"/>
    <w:rsid w:val="00703F9D"/>
    <w:rsid w:val="00706B05"/>
    <w:rsid w:val="00710DCD"/>
    <w:rsid w:val="00712660"/>
    <w:rsid w:val="00712CEC"/>
    <w:rsid w:val="00713C1C"/>
    <w:rsid w:val="00715882"/>
    <w:rsid w:val="00715A0B"/>
    <w:rsid w:val="00717F31"/>
    <w:rsid w:val="007201A7"/>
    <w:rsid w:val="00722042"/>
    <w:rsid w:val="00722B24"/>
    <w:rsid w:val="00724FB5"/>
    <w:rsid w:val="00726B9C"/>
    <w:rsid w:val="007314FA"/>
    <w:rsid w:val="00731C5C"/>
    <w:rsid w:val="00731CB2"/>
    <w:rsid w:val="007324DA"/>
    <w:rsid w:val="00732EDF"/>
    <w:rsid w:val="00733022"/>
    <w:rsid w:val="00733DD9"/>
    <w:rsid w:val="00734912"/>
    <w:rsid w:val="00734B56"/>
    <w:rsid w:val="00735597"/>
    <w:rsid w:val="007379B6"/>
    <w:rsid w:val="00740089"/>
    <w:rsid w:val="00740223"/>
    <w:rsid w:val="00740915"/>
    <w:rsid w:val="007417E9"/>
    <w:rsid w:val="00742A75"/>
    <w:rsid w:val="00743AA4"/>
    <w:rsid w:val="00743CC3"/>
    <w:rsid w:val="00745893"/>
    <w:rsid w:val="00745F9C"/>
    <w:rsid w:val="00746D09"/>
    <w:rsid w:val="00750300"/>
    <w:rsid w:val="0075061E"/>
    <w:rsid w:val="00750A20"/>
    <w:rsid w:val="00750A23"/>
    <w:rsid w:val="00751273"/>
    <w:rsid w:val="00752392"/>
    <w:rsid w:val="00755249"/>
    <w:rsid w:val="00755902"/>
    <w:rsid w:val="00756556"/>
    <w:rsid w:val="0075727C"/>
    <w:rsid w:val="007575A5"/>
    <w:rsid w:val="00757A7F"/>
    <w:rsid w:val="007633FE"/>
    <w:rsid w:val="00763DC5"/>
    <w:rsid w:val="0076454F"/>
    <w:rsid w:val="0076547C"/>
    <w:rsid w:val="00771600"/>
    <w:rsid w:val="00772EDB"/>
    <w:rsid w:val="0077697F"/>
    <w:rsid w:val="00777997"/>
    <w:rsid w:val="00777C80"/>
    <w:rsid w:val="00777DB8"/>
    <w:rsid w:val="0078088B"/>
    <w:rsid w:val="00780D68"/>
    <w:rsid w:val="00780D80"/>
    <w:rsid w:val="00785DF2"/>
    <w:rsid w:val="007873B2"/>
    <w:rsid w:val="00791E98"/>
    <w:rsid w:val="00793D27"/>
    <w:rsid w:val="00794DD7"/>
    <w:rsid w:val="007963F4"/>
    <w:rsid w:val="00796483"/>
    <w:rsid w:val="00796F8F"/>
    <w:rsid w:val="00797CB0"/>
    <w:rsid w:val="007A16F9"/>
    <w:rsid w:val="007A1A8D"/>
    <w:rsid w:val="007A240F"/>
    <w:rsid w:val="007A478B"/>
    <w:rsid w:val="007A5622"/>
    <w:rsid w:val="007A5CD2"/>
    <w:rsid w:val="007A6AE6"/>
    <w:rsid w:val="007B3933"/>
    <w:rsid w:val="007B55E9"/>
    <w:rsid w:val="007C2136"/>
    <w:rsid w:val="007C29E2"/>
    <w:rsid w:val="007C2A8D"/>
    <w:rsid w:val="007C3EBC"/>
    <w:rsid w:val="007C4823"/>
    <w:rsid w:val="007C6070"/>
    <w:rsid w:val="007C71FD"/>
    <w:rsid w:val="007D1045"/>
    <w:rsid w:val="007D1D8F"/>
    <w:rsid w:val="007D23C8"/>
    <w:rsid w:val="007D3840"/>
    <w:rsid w:val="007D3FBE"/>
    <w:rsid w:val="007D4269"/>
    <w:rsid w:val="007E39E6"/>
    <w:rsid w:val="007E3EC3"/>
    <w:rsid w:val="007E463C"/>
    <w:rsid w:val="007E52C1"/>
    <w:rsid w:val="007E52D1"/>
    <w:rsid w:val="007E5FBC"/>
    <w:rsid w:val="007E735C"/>
    <w:rsid w:val="007F0728"/>
    <w:rsid w:val="007F4854"/>
    <w:rsid w:val="007F5BD2"/>
    <w:rsid w:val="007F7D90"/>
    <w:rsid w:val="008005E9"/>
    <w:rsid w:val="0080064A"/>
    <w:rsid w:val="00802228"/>
    <w:rsid w:val="008040BB"/>
    <w:rsid w:val="0080528C"/>
    <w:rsid w:val="00805949"/>
    <w:rsid w:val="00806220"/>
    <w:rsid w:val="008071BA"/>
    <w:rsid w:val="00807B0E"/>
    <w:rsid w:val="00811E73"/>
    <w:rsid w:val="008129C3"/>
    <w:rsid w:val="00815A1E"/>
    <w:rsid w:val="00815E0C"/>
    <w:rsid w:val="008163AC"/>
    <w:rsid w:val="008206DC"/>
    <w:rsid w:val="008213A7"/>
    <w:rsid w:val="008218B4"/>
    <w:rsid w:val="0082350E"/>
    <w:rsid w:val="008252AE"/>
    <w:rsid w:val="008261E4"/>
    <w:rsid w:val="008275F6"/>
    <w:rsid w:val="008303C1"/>
    <w:rsid w:val="00830BAC"/>
    <w:rsid w:val="0083372A"/>
    <w:rsid w:val="008338AC"/>
    <w:rsid w:val="00833F38"/>
    <w:rsid w:val="008346BB"/>
    <w:rsid w:val="0083582B"/>
    <w:rsid w:val="00835DD1"/>
    <w:rsid w:val="00836462"/>
    <w:rsid w:val="00836F43"/>
    <w:rsid w:val="008375ED"/>
    <w:rsid w:val="00845714"/>
    <w:rsid w:val="00847C3C"/>
    <w:rsid w:val="00851880"/>
    <w:rsid w:val="00851ED3"/>
    <w:rsid w:val="00852713"/>
    <w:rsid w:val="00853847"/>
    <w:rsid w:val="008538AF"/>
    <w:rsid w:val="008570DE"/>
    <w:rsid w:val="008579AF"/>
    <w:rsid w:val="008614F1"/>
    <w:rsid w:val="0086177D"/>
    <w:rsid w:val="00863F88"/>
    <w:rsid w:val="00864764"/>
    <w:rsid w:val="008649BB"/>
    <w:rsid w:val="00865C6C"/>
    <w:rsid w:val="00866537"/>
    <w:rsid w:val="00866C30"/>
    <w:rsid w:val="0086753A"/>
    <w:rsid w:val="00867C71"/>
    <w:rsid w:val="00870887"/>
    <w:rsid w:val="008726BC"/>
    <w:rsid w:val="008726F0"/>
    <w:rsid w:val="00873B11"/>
    <w:rsid w:val="00873F20"/>
    <w:rsid w:val="008752AC"/>
    <w:rsid w:val="00875F25"/>
    <w:rsid w:val="008763DF"/>
    <w:rsid w:val="008767EE"/>
    <w:rsid w:val="00876E66"/>
    <w:rsid w:val="00877399"/>
    <w:rsid w:val="00877958"/>
    <w:rsid w:val="0088034C"/>
    <w:rsid w:val="00880AD7"/>
    <w:rsid w:val="00880FB6"/>
    <w:rsid w:val="00881E70"/>
    <w:rsid w:val="008823C3"/>
    <w:rsid w:val="00882AF1"/>
    <w:rsid w:val="00884BA4"/>
    <w:rsid w:val="0088558D"/>
    <w:rsid w:val="00886645"/>
    <w:rsid w:val="00892557"/>
    <w:rsid w:val="00893CD8"/>
    <w:rsid w:val="008943B5"/>
    <w:rsid w:val="008955DF"/>
    <w:rsid w:val="008A0C92"/>
    <w:rsid w:val="008A10DF"/>
    <w:rsid w:val="008A1DF5"/>
    <w:rsid w:val="008A40D4"/>
    <w:rsid w:val="008A7368"/>
    <w:rsid w:val="008B08BA"/>
    <w:rsid w:val="008B0F36"/>
    <w:rsid w:val="008B1211"/>
    <w:rsid w:val="008B1309"/>
    <w:rsid w:val="008B5799"/>
    <w:rsid w:val="008C079A"/>
    <w:rsid w:val="008C1061"/>
    <w:rsid w:val="008C1AFF"/>
    <w:rsid w:val="008C2122"/>
    <w:rsid w:val="008C255E"/>
    <w:rsid w:val="008C3323"/>
    <w:rsid w:val="008C49FD"/>
    <w:rsid w:val="008C4C0B"/>
    <w:rsid w:val="008C641F"/>
    <w:rsid w:val="008D010F"/>
    <w:rsid w:val="008D2DD8"/>
    <w:rsid w:val="008D4615"/>
    <w:rsid w:val="008D47A1"/>
    <w:rsid w:val="008D4AD3"/>
    <w:rsid w:val="008D78F0"/>
    <w:rsid w:val="008E36EF"/>
    <w:rsid w:val="008E5FF0"/>
    <w:rsid w:val="008E7BA6"/>
    <w:rsid w:val="008E7C65"/>
    <w:rsid w:val="008E7FA8"/>
    <w:rsid w:val="008F01A7"/>
    <w:rsid w:val="008F0566"/>
    <w:rsid w:val="008F133D"/>
    <w:rsid w:val="008F1F64"/>
    <w:rsid w:val="008F24C9"/>
    <w:rsid w:val="008F2D19"/>
    <w:rsid w:val="00900E37"/>
    <w:rsid w:val="00900FB2"/>
    <w:rsid w:val="00901B43"/>
    <w:rsid w:val="00904ECD"/>
    <w:rsid w:val="00905189"/>
    <w:rsid w:val="009056CE"/>
    <w:rsid w:val="009058AA"/>
    <w:rsid w:val="00907AB5"/>
    <w:rsid w:val="00910774"/>
    <w:rsid w:val="00911271"/>
    <w:rsid w:val="00911A2A"/>
    <w:rsid w:val="009125BE"/>
    <w:rsid w:val="00912FF7"/>
    <w:rsid w:val="009151A4"/>
    <w:rsid w:val="0091571C"/>
    <w:rsid w:val="00915CDA"/>
    <w:rsid w:val="00916640"/>
    <w:rsid w:val="009166CD"/>
    <w:rsid w:val="00916F17"/>
    <w:rsid w:val="00917477"/>
    <w:rsid w:val="0092498D"/>
    <w:rsid w:val="0092541D"/>
    <w:rsid w:val="00925D9F"/>
    <w:rsid w:val="00926640"/>
    <w:rsid w:val="00927F1A"/>
    <w:rsid w:val="00930B3E"/>
    <w:rsid w:val="009310B5"/>
    <w:rsid w:val="00932321"/>
    <w:rsid w:val="0093268C"/>
    <w:rsid w:val="009337C1"/>
    <w:rsid w:val="009346E0"/>
    <w:rsid w:val="00935897"/>
    <w:rsid w:val="009363F4"/>
    <w:rsid w:val="009404D4"/>
    <w:rsid w:val="0094312D"/>
    <w:rsid w:val="009434D6"/>
    <w:rsid w:val="00945452"/>
    <w:rsid w:val="00947018"/>
    <w:rsid w:val="00950CD1"/>
    <w:rsid w:val="00951BAF"/>
    <w:rsid w:val="00951FB8"/>
    <w:rsid w:val="00953336"/>
    <w:rsid w:val="00954FC8"/>
    <w:rsid w:val="009561B7"/>
    <w:rsid w:val="009568D8"/>
    <w:rsid w:val="00956ED1"/>
    <w:rsid w:val="009572E4"/>
    <w:rsid w:val="00957649"/>
    <w:rsid w:val="00957E7E"/>
    <w:rsid w:val="00957EC6"/>
    <w:rsid w:val="00960DCD"/>
    <w:rsid w:val="0096286B"/>
    <w:rsid w:val="009628A7"/>
    <w:rsid w:val="00963199"/>
    <w:rsid w:val="009661BE"/>
    <w:rsid w:val="00967EB6"/>
    <w:rsid w:val="009716E6"/>
    <w:rsid w:val="009734BD"/>
    <w:rsid w:val="00976E9F"/>
    <w:rsid w:val="009770A7"/>
    <w:rsid w:val="00977E46"/>
    <w:rsid w:val="00980214"/>
    <w:rsid w:val="0098176A"/>
    <w:rsid w:val="00981C8F"/>
    <w:rsid w:val="009840B6"/>
    <w:rsid w:val="0098654D"/>
    <w:rsid w:val="009869DE"/>
    <w:rsid w:val="00986BBE"/>
    <w:rsid w:val="00990E5E"/>
    <w:rsid w:val="009918DF"/>
    <w:rsid w:val="00992D4F"/>
    <w:rsid w:val="00995A48"/>
    <w:rsid w:val="009967D6"/>
    <w:rsid w:val="00996993"/>
    <w:rsid w:val="009A03CE"/>
    <w:rsid w:val="009A04A4"/>
    <w:rsid w:val="009A094B"/>
    <w:rsid w:val="009A12FB"/>
    <w:rsid w:val="009A2765"/>
    <w:rsid w:val="009A5348"/>
    <w:rsid w:val="009A56CC"/>
    <w:rsid w:val="009A56CE"/>
    <w:rsid w:val="009A6532"/>
    <w:rsid w:val="009A6B80"/>
    <w:rsid w:val="009A6DB5"/>
    <w:rsid w:val="009B0568"/>
    <w:rsid w:val="009B176F"/>
    <w:rsid w:val="009B1B5D"/>
    <w:rsid w:val="009B3121"/>
    <w:rsid w:val="009B3E91"/>
    <w:rsid w:val="009B52D3"/>
    <w:rsid w:val="009B628B"/>
    <w:rsid w:val="009B65EA"/>
    <w:rsid w:val="009B7F66"/>
    <w:rsid w:val="009C01FD"/>
    <w:rsid w:val="009C0BDA"/>
    <w:rsid w:val="009C3D34"/>
    <w:rsid w:val="009C4307"/>
    <w:rsid w:val="009C4381"/>
    <w:rsid w:val="009C472B"/>
    <w:rsid w:val="009C69A5"/>
    <w:rsid w:val="009C70D2"/>
    <w:rsid w:val="009C75F3"/>
    <w:rsid w:val="009D0328"/>
    <w:rsid w:val="009D0CA2"/>
    <w:rsid w:val="009D0E59"/>
    <w:rsid w:val="009D1C7F"/>
    <w:rsid w:val="009D7503"/>
    <w:rsid w:val="009E027A"/>
    <w:rsid w:val="009E2A4B"/>
    <w:rsid w:val="009E358B"/>
    <w:rsid w:val="009E370B"/>
    <w:rsid w:val="009F0A54"/>
    <w:rsid w:val="009F0D9E"/>
    <w:rsid w:val="009F22F9"/>
    <w:rsid w:val="009F26EA"/>
    <w:rsid w:val="009F32EF"/>
    <w:rsid w:val="009F3452"/>
    <w:rsid w:val="009F57F2"/>
    <w:rsid w:val="009F6356"/>
    <w:rsid w:val="009F745E"/>
    <w:rsid w:val="00A000B0"/>
    <w:rsid w:val="00A044B0"/>
    <w:rsid w:val="00A04D70"/>
    <w:rsid w:val="00A06063"/>
    <w:rsid w:val="00A0678A"/>
    <w:rsid w:val="00A10705"/>
    <w:rsid w:val="00A11AA6"/>
    <w:rsid w:val="00A14A81"/>
    <w:rsid w:val="00A15B5F"/>
    <w:rsid w:val="00A1754B"/>
    <w:rsid w:val="00A21892"/>
    <w:rsid w:val="00A22178"/>
    <w:rsid w:val="00A22BA2"/>
    <w:rsid w:val="00A26076"/>
    <w:rsid w:val="00A2786E"/>
    <w:rsid w:val="00A27945"/>
    <w:rsid w:val="00A322A4"/>
    <w:rsid w:val="00A34F06"/>
    <w:rsid w:val="00A34FA0"/>
    <w:rsid w:val="00A35272"/>
    <w:rsid w:val="00A35AFE"/>
    <w:rsid w:val="00A36638"/>
    <w:rsid w:val="00A37CDD"/>
    <w:rsid w:val="00A402AA"/>
    <w:rsid w:val="00A402BD"/>
    <w:rsid w:val="00A4099C"/>
    <w:rsid w:val="00A40E7E"/>
    <w:rsid w:val="00A41A30"/>
    <w:rsid w:val="00A4257C"/>
    <w:rsid w:val="00A42804"/>
    <w:rsid w:val="00A43ABA"/>
    <w:rsid w:val="00A4530D"/>
    <w:rsid w:val="00A4620A"/>
    <w:rsid w:val="00A47254"/>
    <w:rsid w:val="00A52594"/>
    <w:rsid w:val="00A53CDC"/>
    <w:rsid w:val="00A54357"/>
    <w:rsid w:val="00A566B3"/>
    <w:rsid w:val="00A570B4"/>
    <w:rsid w:val="00A5758B"/>
    <w:rsid w:val="00A60394"/>
    <w:rsid w:val="00A606CC"/>
    <w:rsid w:val="00A61D33"/>
    <w:rsid w:val="00A62681"/>
    <w:rsid w:val="00A67454"/>
    <w:rsid w:val="00A7061E"/>
    <w:rsid w:val="00A7089E"/>
    <w:rsid w:val="00A7125C"/>
    <w:rsid w:val="00A714A8"/>
    <w:rsid w:val="00A72935"/>
    <w:rsid w:val="00A75B82"/>
    <w:rsid w:val="00A77A79"/>
    <w:rsid w:val="00A81CD0"/>
    <w:rsid w:val="00A82441"/>
    <w:rsid w:val="00A82FC4"/>
    <w:rsid w:val="00A8702A"/>
    <w:rsid w:val="00A877A4"/>
    <w:rsid w:val="00A87BCD"/>
    <w:rsid w:val="00A90E76"/>
    <w:rsid w:val="00A9289A"/>
    <w:rsid w:val="00A96C3D"/>
    <w:rsid w:val="00AA17AF"/>
    <w:rsid w:val="00AA2E58"/>
    <w:rsid w:val="00AA565A"/>
    <w:rsid w:val="00AB1022"/>
    <w:rsid w:val="00AB3F5D"/>
    <w:rsid w:val="00AB47D1"/>
    <w:rsid w:val="00AB47D4"/>
    <w:rsid w:val="00AB4EA9"/>
    <w:rsid w:val="00AB50BA"/>
    <w:rsid w:val="00AB5A13"/>
    <w:rsid w:val="00AB5FB6"/>
    <w:rsid w:val="00AB7023"/>
    <w:rsid w:val="00AC0015"/>
    <w:rsid w:val="00AC278B"/>
    <w:rsid w:val="00AC6A05"/>
    <w:rsid w:val="00AC6A2C"/>
    <w:rsid w:val="00AC6ED3"/>
    <w:rsid w:val="00AD27B3"/>
    <w:rsid w:val="00AD637B"/>
    <w:rsid w:val="00AE0377"/>
    <w:rsid w:val="00AE0675"/>
    <w:rsid w:val="00AE18D0"/>
    <w:rsid w:val="00AE38A1"/>
    <w:rsid w:val="00AE598D"/>
    <w:rsid w:val="00AE5DC8"/>
    <w:rsid w:val="00AE7790"/>
    <w:rsid w:val="00AF05FC"/>
    <w:rsid w:val="00AF170F"/>
    <w:rsid w:val="00AF1898"/>
    <w:rsid w:val="00AF2203"/>
    <w:rsid w:val="00AF49D0"/>
    <w:rsid w:val="00AF4A4A"/>
    <w:rsid w:val="00AF63DD"/>
    <w:rsid w:val="00AF6458"/>
    <w:rsid w:val="00AF68F5"/>
    <w:rsid w:val="00B04496"/>
    <w:rsid w:val="00B06ED5"/>
    <w:rsid w:val="00B06EDF"/>
    <w:rsid w:val="00B07E02"/>
    <w:rsid w:val="00B119F0"/>
    <w:rsid w:val="00B12C97"/>
    <w:rsid w:val="00B13347"/>
    <w:rsid w:val="00B14B9C"/>
    <w:rsid w:val="00B14D3D"/>
    <w:rsid w:val="00B14F4B"/>
    <w:rsid w:val="00B15DD4"/>
    <w:rsid w:val="00B17920"/>
    <w:rsid w:val="00B20956"/>
    <w:rsid w:val="00B2348F"/>
    <w:rsid w:val="00B237B7"/>
    <w:rsid w:val="00B2561A"/>
    <w:rsid w:val="00B25DC1"/>
    <w:rsid w:val="00B30874"/>
    <w:rsid w:val="00B317BD"/>
    <w:rsid w:val="00B32327"/>
    <w:rsid w:val="00B3348C"/>
    <w:rsid w:val="00B3378C"/>
    <w:rsid w:val="00B33D29"/>
    <w:rsid w:val="00B33FEC"/>
    <w:rsid w:val="00B348AA"/>
    <w:rsid w:val="00B35486"/>
    <w:rsid w:val="00B359DB"/>
    <w:rsid w:val="00B369A5"/>
    <w:rsid w:val="00B37BC5"/>
    <w:rsid w:val="00B42778"/>
    <w:rsid w:val="00B44C3F"/>
    <w:rsid w:val="00B45531"/>
    <w:rsid w:val="00B462E7"/>
    <w:rsid w:val="00B46AD8"/>
    <w:rsid w:val="00B47A11"/>
    <w:rsid w:val="00B47E17"/>
    <w:rsid w:val="00B54F55"/>
    <w:rsid w:val="00B553FE"/>
    <w:rsid w:val="00B55CC3"/>
    <w:rsid w:val="00B55E34"/>
    <w:rsid w:val="00B576E0"/>
    <w:rsid w:val="00B57D4C"/>
    <w:rsid w:val="00B60A61"/>
    <w:rsid w:val="00B60E4A"/>
    <w:rsid w:val="00B61F39"/>
    <w:rsid w:val="00B62649"/>
    <w:rsid w:val="00B62B40"/>
    <w:rsid w:val="00B665C3"/>
    <w:rsid w:val="00B667BC"/>
    <w:rsid w:val="00B67414"/>
    <w:rsid w:val="00B67D6A"/>
    <w:rsid w:val="00B70AF3"/>
    <w:rsid w:val="00B71C51"/>
    <w:rsid w:val="00B72E10"/>
    <w:rsid w:val="00B75321"/>
    <w:rsid w:val="00B75450"/>
    <w:rsid w:val="00B75CC3"/>
    <w:rsid w:val="00B76CC2"/>
    <w:rsid w:val="00B7794C"/>
    <w:rsid w:val="00B80424"/>
    <w:rsid w:val="00B808D7"/>
    <w:rsid w:val="00B8125B"/>
    <w:rsid w:val="00B82BBB"/>
    <w:rsid w:val="00B849AF"/>
    <w:rsid w:val="00B85AB9"/>
    <w:rsid w:val="00B91282"/>
    <w:rsid w:val="00B94000"/>
    <w:rsid w:val="00B95E43"/>
    <w:rsid w:val="00B97E53"/>
    <w:rsid w:val="00BA0B66"/>
    <w:rsid w:val="00BA3F78"/>
    <w:rsid w:val="00BA4543"/>
    <w:rsid w:val="00BA4AAA"/>
    <w:rsid w:val="00BA553E"/>
    <w:rsid w:val="00BA778A"/>
    <w:rsid w:val="00BA7C4F"/>
    <w:rsid w:val="00BB3E00"/>
    <w:rsid w:val="00BB3EA0"/>
    <w:rsid w:val="00BB6012"/>
    <w:rsid w:val="00BB76DF"/>
    <w:rsid w:val="00BB7A60"/>
    <w:rsid w:val="00BC03E4"/>
    <w:rsid w:val="00BC16E2"/>
    <w:rsid w:val="00BC238F"/>
    <w:rsid w:val="00BC3207"/>
    <w:rsid w:val="00BC3BA7"/>
    <w:rsid w:val="00BC48A9"/>
    <w:rsid w:val="00BC4C93"/>
    <w:rsid w:val="00BC6796"/>
    <w:rsid w:val="00BC7E50"/>
    <w:rsid w:val="00BD13AA"/>
    <w:rsid w:val="00BD1702"/>
    <w:rsid w:val="00BD31DD"/>
    <w:rsid w:val="00BD6886"/>
    <w:rsid w:val="00BD6BFA"/>
    <w:rsid w:val="00BD7E2B"/>
    <w:rsid w:val="00BE02D7"/>
    <w:rsid w:val="00BE21BD"/>
    <w:rsid w:val="00BE6FDB"/>
    <w:rsid w:val="00BE7513"/>
    <w:rsid w:val="00BE77CE"/>
    <w:rsid w:val="00BF071F"/>
    <w:rsid w:val="00BF2278"/>
    <w:rsid w:val="00BF2E63"/>
    <w:rsid w:val="00BF43CD"/>
    <w:rsid w:val="00BF4899"/>
    <w:rsid w:val="00BF4BFE"/>
    <w:rsid w:val="00BF5013"/>
    <w:rsid w:val="00BF578F"/>
    <w:rsid w:val="00BF5A0E"/>
    <w:rsid w:val="00C00C78"/>
    <w:rsid w:val="00C01AFA"/>
    <w:rsid w:val="00C021A8"/>
    <w:rsid w:val="00C03576"/>
    <w:rsid w:val="00C04D04"/>
    <w:rsid w:val="00C06C54"/>
    <w:rsid w:val="00C0750E"/>
    <w:rsid w:val="00C10A56"/>
    <w:rsid w:val="00C10DEB"/>
    <w:rsid w:val="00C12D9E"/>
    <w:rsid w:val="00C13F48"/>
    <w:rsid w:val="00C14149"/>
    <w:rsid w:val="00C16BAB"/>
    <w:rsid w:val="00C20038"/>
    <w:rsid w:val="00C206E7"/>
    <w:rsid w:val="00C20906"/>
    <w:rsid w:val="00C220BF"/>
    <w:rsid w:val="00C22122"/>
    <w:rsid w:val="00C22B79"/>
    <w:rsid w:val="00C24118"/>
    <w:rsid w:val="00C24EB5"/>
    <w:rsid w:val="00C26CBF"/>
    <w:rsid w:val="00C30151"/>
    <w:rsid w:val="00C31296"/>
    <w:rsid w:val="00C3230A"/>
    <w:rsid w:val="00C40018"/>
    <w:rsid w:val="00C413BD"/>
    <w:rsid w:val="00C414C4"/>
    <w:rsid w:val="00C4293B"/>
    <w:rsid w:val="00C43536"/>
    <w:rsid w:val="00C43770"/>
    <w:rsid w:val="00C43D81"/>
    <w:rsid w:val="00C44ED1"/>
    <w:rsid w:val="00C454E1"/>
    <w:rsid w:val="00C469D3"/>
    <w:rsid w:val="00C46BC6"/>
    <w:rsid w:val="00C50159"/>
    <w:rsid w:val="00C50186"/>
    <w:rsid w:val="00C503B9"/>
    <w:rsid w:val="00C50909"/>
    <w:rsid w:val="00C539A6"/>
    <w:rsid w:val="00C53B34"/>
    <w:rsid w:val="00C5684E"/>
    <w:rsid w:val="00C56CD4"/>
    <w:rsid w:val="00C56E15"/>
    <w:rsid w:val="00C5707E"/>
    <w:rsid w:val="00C60060"/>
    <w:rsid w:val="00C61452"/>
    <w:rsid w:val="00C6383D"/>
    <w:rsid w:val="00C6575B"/>
    <w:rsid w:val="00C66B10"/>
    <w:rsid w:val="00C7001B"/>
    <w:rsid w:val="00C7040B"/>
    <w:rsid w:val="00C712F2"/>
    <w:rsid w:val="00C733B5"/>
    <w:rsid w:val="00C73723"/>
    <w:rsid w:val="00C740B7"/>
    <w:rsid w:val="00C7463A"/>
    <w:rsid w:val="00C77051"/>
    <w:rsid w:val="00C77817"/>
    <w:rsid w:val="00C80517"/>
    <w:rsid w:val="00C8154C"/>
    <w:rsid w:val="00C81AA2"/>
    <w:rsid w:val="00C82907"/>
    <w:rsid w:val="00C83FE2"/>
    <w:rsid w:val="00C878E4"/>
    <w:rsid w:val="00C91393"/>
    <w:rsid w:val="00C920AE"/>
    <w:rsid w:val="00C92DAE"/>
    <w:rsid w:val="00C93341"/>
    <w:rsid w:val="00C94E19"/>
    <w:rsid w:val="00CA075C"/>
    <w:rsid w:val="00CA3E77"/>
    <w:rsid w:val="00CA3F48"/>
    <w:rsid w:val="00CA4CCE"/>
    <w:rsid w:val="00CA7395"/>
    <w:rsid w:val="00CB06E3"/>
    <w:rsid w:val="00CB0BC2"/>
    <w:rsid w:val="00CB36DC"/>
    <w:rsid w:val="00CB526D"/>
    <w:rsid w:val="00CB6FD4"/>
    <w:rsid w:val="00CC1ACD"/>
    <w:rsid w:val="00CC1CC7"/>
    <w:rsid w:val="00CC1E8E"/>
    <w:rsid w:val="00CC2BE0"/>
    <w:rsid w:val="00CC2DF9"/>
    <w:rsid w:val="00CC5CE0"/>
    <w:rsid w:val="00CC7A9B"/>
    <w:rsid w:val="00CD01B3"/>
    <w:rsid w:val="00CD0518"/>
    <w:rsid w:val="00CD36E6"/>
    <w:rsid w:val="00CD6315"/>
    <w:rsid w:val="00CD6A83"/>
    <w:rsid w:val="00CE4C85"/>
    <w:rsid w:val="00CE59C8"/>
    <w:rsid w:val="00CE7E39"/>
    <w:rsid w:val="00CF00DD"/>
    <w:rsid w:val="00CF2C99"/>
    <w:rsid w:val="00CF3733"/>
    <w:rsid w:val="00CF6B89"/>
    <w:rsid w:val="00CF7332"/>
    <w:rsid w:val="00CF739F"/>
    <w:rsid w:val="00CF7C56"/>
    <w:rsid w:val="00D007C1"/>
    <w:rsid w:val="00D0082C"/>
    <w:rsid w:val="00D00E4B"/>
    <w:rsid w:val="00D01494"/>
    <w:rsid w:val="00D04120"/>
    <w:rsid w:val="00D048D2"/>
    <w:rsid w:val="00D06DF3"/>
    <w:rsid w:val="00D07E35"/>
    <w:rsid w:val="00D10D40"/>
    <w:rsid w:val="00D110D8"/>
    <w:rsid w:val="00D1304F"/>
    <w:rsid w:val="00D1384E"/>
    <w:rsid w:val="00D1429A"/>
    <w:rsid w:val="00D15028"/>
    <w:rsid w:val="00D1562C"/>
    <w:rsid w:val="00D16548"/>
    <w:rsid w:val="00D1725C"/>
    <w:rsid w:val="00D17E13"/>
    <w:rsid w:val="00D20E58"/>
    <w:rsid w:val="00D25E24"/>
    <w:rsid w:val="00D25E5A"/>
    <w:rsid w:val="00D26135"/>
    <w:rsid w:val="00D26C2C"/>
    <w:rsid w:val="00D279B0"/>
    <w:rsid w:val="00D30908"/>
    <w:rsid w:val="00D31DDC"/>
    <w:rsid w:val="00D31DE5"/>
    <w:rsid w:val="00D31E46"/>
    <w:rsid w:val="00D3365D"/>
    <w:rsid w:val="00D3450E"/>
    <w:rsid w:val="00D34D43"/>
    <w:rsid w:val="00D352F9"/>
    <w:rsid w:val="00D35749"/>
    <w:rsid w:val="00D361FC"/>
    <w:rsid w:val="00D363F8"/>
    <w:rsid w:val="00D37465"/>
    <w:rsid w:val="00D37513"/>
    <w:rsid w:val="00D40F45"/>
    <w:rsid w:val="00D4160F"/>
    <w:rsid w:val="00D416A6"/>
    <w:rsid w:val="00D446DD"/>
    <w:rsid w:val="00D449FF"/>
    <w:rsid w:val="00D4524B"/>
    <w:rsid w:val="00D45957"/>
    <w:rsid w:val="00D46C04"/>
    <w:rsid w:val="00D478E6"/>
    <w:rsid w:val="00D479E8"/>
    <w:rsid w:val="00D47A74"/>
    <w:rsid w:val="00D47EDA"/>
    <w:rsid w:val="00D47EE0"/>
    <w:rsid w:val="00D50B35"/>
    <w:rsid w:val="00D52A46"/>
    <w:rsid w:val="00D52C4F"/>
    <w:rsid w:val="00D52D56"/>
    <w:rsid w:val="00D5447A"/>
    <w:rsid w:val="00D55A3C"/>
    <w:rsid w:val="00D57C9A"/>
    <w:rsid w:val="00D6153E"/>
    <w:rsid w:val="00D6158C"/>
    <w:rsid w:val="00D61944"/>
    <w:rsid w:val="00D628B2"/>
    <w:rsid w:val="00D642C4"/>
    <w:rsid w:val="00D64437"/>
    <w:rsid w:val="00D64EF4"/>
    <w:rsid w:val="00D6575A"/>
    <w:rsid w:val="00D706A8"/>
    <w:rsid w:val="00D71D7F"/>
    <w:rsid w:val="00D72776"/>
    <w:rsid w:val="00D730B2"/>
    <w:rsid w:val="00D7509B"/>
    <w:rsid w:val="00D76047"/>
    <w:rsid w:val="00D76608"/>
    <w:rsid w:val="00D76813"/>
    <w:rsid w:val="00D7772A"/>
    <w:rsid w:val="00D77882"/>
    <w:rsid w:val="00D7797F"/>
    <w:rsid w:val="00D77CED"/>
    <w:rsid w:val="00D77E75"/>
    <w:rsid w:val="00D82218"/>
    <w:rsid w:val="00D84488"/>
    <w:rsid w:val="00D84E43"/>
    <w:rsid w:val="00D85B2C"/>
    <w:rsid w:val="00D85CAF"/>
    <w:rsid w:val="00D871DE"/>
    <w:rsid w:val="00D8775F"/>
    <w:rsid w:val="00D90D97"/>
    <w:rsid w:val="00D91103"/>
    <w:rsid w:val="00D926DE"/>
    <w:rsid w:val="00DA0544"/>
    <w:rsid w:val="00DA0EC7"/>
    <w:rsid w:val="00DA120F"/>
    <w:rsid w:val="00DA2670"/>
    <w:rsid w:val="00DA3603"/>
    <w:rsid w:val="00DA4744"/>
    <w:rsid w:val="00DA4C02"/>
    <w:rsid w:val="00DA54E5"/>
    <w:rsid w:val="00DA7A4C"/>
    <w:rsid w:val="00DB2BEF"/>
    <w:rsid w:val="00DB4C2B"/>
    <w:rsid w:val="00DB61FF"/>
    <w:rsid w:val="00DB73CF"/>
    <w:rsid w:val="00DB741F"/>
    <w:rsid w:val="00DC0744"/>
    <w:rsid w:val="00DC0A18"/>
    <w:rsid w:val="00DC0F16"/>
    <w:rsid w:val="00DC1D29"/>
    <w:rsid w:val="00DC305F"/>
    <w:rsid w:val="00DC74C2"/>
    <w:rsid w:val="00DC757C"/>
    <w:rsid w:val="00DD2EBF"/>
    <w:rsid w:val="00DD69A5"/>
    <w:rsid w:val="00DE0D13"/>
    <w:rsid w:val="00DE3BB5"/>
    <w:rsid w:val="00DE7C9A"/>
    <w:rsid w:val="00DE7CAF"/>
    <w:rsid w:val="00DF0DFE"/>
    <w:rsid w:val="00DF37E6"/>
    <w:rsid w:val="00DF39C1"/>
    <w:rsid w:val="00DF513D"/>
    <w:rsid w:val="00DF744D"/>
    <w:rsid w:val="00DF781E"/>
    <w:rsid w:val="00E03253"/>
    <w:rsid w:val="00E04E6A"/>
    <w:rsid w:val="00E05A51"/>
    <w:rsid w:val="00E11D02"/>
    <w:rsid w:val="00E12B6B"/>
    <w:rsid w:val="00E1590D"/>
    <w:rsid w:val="00E15EA0"/>
    <w:rsid w:val="00E1789D"/>
    <w:rsid w:val="00E2016E"/>
    <w:rsid w:val="00E20A2C"/>
    <w:rsid w:val="00E2406B"/>
    <w:rsid w:val="00E2423B"/>
    <w:rsid w:val="00E24391"/>
    <w:rsid w:val="00E32429"/>
    <w:rsid w:val="00E33F7D"/>
    <w:rsid w:val="00E355C4"/>
    <w:rsid w:val="00E358EA"/>
    <w:rsid w:val="00E372D3"/>
    <w:rsid w:val="00E4135A"/>
    <w:rsid w:val="00E444AB"/>
    <w:rsid w:val="00E45718"/>
    <w:rsid w:val="00E468FC"/>
    <w:rsid w:val="00E46DB1"/>
    <w:rsid w:val="00E50FF5"/>
    <w:rsid w:val="00E51534"/>
    <w:rsid w:val="00E53555"/>
    <w:rsid w:val="00E57069"/>
    <w:rsid w:val="00E57587"/>
    <w:rsid w:val="00E61D5C"/>
    <w:rsid w:val="00E63222"/>
    <w:rsid w:val="00E650D2"/>
    <w:rsid w:val="00E652F3"/>
    <w:rsid w:val="00E65F06"/>
    <w:rsid w:val="00E7029B"/>
    <w:rsid w:val="00E70CD8"/>
    <w:rsid w:val="00E72884"/>
    <w:rsid w:val="00E74B86"/>
    <w:rsid w:val="00E768C3"/>
    <w:rsid w:val="00E76AB2"/>
    <w:rsid w:val="00E773A0"/>
    <w:rsid w:val="00E776E5"/>
    <w:rsid w:val="00E77E77"/>
    <w:rsid w:val="00E80099"/>
    <w:rsid w:val="00E803EA"/>
    <w:rsid w:val="00E807FD"/>
    <w:rsid w:val="00E818BD"/>
    <w:rsid w:val="00E830CD"/>
    <w:rsid w:val="00E83C47"/>
    <w:rsid w:val="00E85900"/>
    <w:rsid w:val="00E86997"/>
    <w:rsid w:val="00E87EE4"/>
    <w:rsid w:val="00E90E81"/>
    <w:rsid w:val="00E91DF3"/>
    <w:rsid w:val="00E929F8"/>
    <w:rsid w:val="00E92BE7"/>
    <w:rsid w:val="00E946F1"/>
    <w:rsid w:val="00E97FBE"/>
    <w:rsid w:val="00EA0194"/>
    <w:rsid w:val="00EA03BC"/>
    <w:rsid w:val="00EA04D9"/>
    <w:rsid w:val="00EA1A10"/>
    <w:rsid w:val="00EA221B"/>
    <w:rsid w:val="00EA48E7"/>
    <w:rsid w:val="00EA6C99"/>
    <w:rsid w:val="00EB10EC"/>
    <w:rsid w:val="00EB153A"/>
    <w:rsid w:val="00EB2931"/>
    <w:rsid w:val="00EB3A7F"/>
    <w:rsid w:val="00EB44F3"/>
    <w:rsid w:val="00EB4E6E"/>
    <w:rsid w:val="00EB5009"/>
    <w:rsid w:val="00EB62B2"/>
    <w:rsid w:val="00EB62BA"/>
    <w:rsid w:val="00EC117D"/>
    <w:rsid w:val="00EC23CD"/>
    <w:rsid w:val="00EC24F1"/>
    <w:rsid w:val="00EC3FB0"/>
    <w:rsid w:val="00EC74EB"/>
    <w:rsid w:val="00EC7E30"/>
    <w:rsid w:val="00ED02E1"/>
    <w:rsid w:val="00ED1E2F"/>
    <w:rsid w:val="00ED2B25"/>
    <w:rsid w:val="00ED2DFF"/>
    <w:rsid w:val="00ED3FD0"/>
    <w:rsid w:val="00ED7289"/>
    <w:rsid w:val="00EE1DA1"/>
    <w:rsid w:val="00EE1DAC"/>
    <w:rsid w:val="00EE2E24"/>
    <w:rsid w:val="00EE4B71"/>
    <w:rsid w:val="00EE5157"/>
    <w:rsid w:val="00EE5658"/>
    <w:rsid w:val="00EE70C6"/>
    <w:rsid w:val="00EE7618"/>
    <w:rsid w:val="00EF0D9F"/>
    <w:rsid w:val="00EF13BC"/>
    <w:rsid w:val="00EF1509"/>
    <w:rsid w:val="00EF194B"/>
    <w:rsid w:val="00EF2DC7"/>
    <w:rsid w:val="00EF3488"/>
    <w:rsid w:val="00EF52D6"/>
    <w:rsid w:val="00EF7C4E"/>
    <w:rsid w:val="00F02256"/>
    <w:rsid w:val="00F0250E"/>
    <w:rsid w:val="00F03EC6"/>
    <w:rsid w:val="00F05E51"/>
    <w:rsid w:val="00F06BB8"/>
    <w:rsid w:val="00F07D41"/>
    <w:rsid w:val="00F07D48"/>
    <w:rsid w:val="00F10827"/>
    <w:rsid w:val="00F14A61"/>
    <w:rsid w:val="00F15EF7"/>
    <w:rsid w:val="00F16558"/>
    <w:rsid w:val="00F16DF3"/>
    <w:rsid w:val="00F175EE"/>
    <w:rsid w:val="00F2019A"/>
    <w:rsid w:val="00F2312D"/>
    <w:rsid w:val="00F244DB"/>
    <w:rsid w:val="00F257E1"/>
    <w:rsid w:val="00F25BC0"/>
    <w:rsid w:val="00F272E4"/>
    <w:rsid w:val="00F27BBA"/>
    <w:rsid w:val="00F30863"/>
    <w:rsid w:val="00F308C8"/>
    <w:rsid w:val="00F31789"/>
    <w:rsid w:val="00F31877"/>
    <w:rsid w:val="00F3346A"/>
    <w:rsid w:val="00F33D2B"/>
    <w:rsid w:val="00F349B2"/>
    <w:rsid w:val="00F3691F"/>
    <w:rsid w:val="00F36D2F"/>
    <w:rsid w:val="00F3786F"/>
    <w:rsid w:val="00F4208D"/>
    <w:rsid w:val="00F42AB6"/>
    <w:rsid w:val="00F4330F"/>
    <w:rsid w:val="00F44C86"/>
    <w:rsid w:val="00F47100"/>
    <w:rsid w:val="00F514B4"/>
    <w:rsid w:val="00F51A6E"/>
    <w:rsid w:val="00F51A7F"/>
    <w:rsid w:val="00F523DE"/>
    <w:rsid w:val="00F5260A"/>
    <w:rsid w:val="00F5372F"/>
    <w:rsid w:val="00F55808"/>
    <w:rsid w:val="00F572CC"/>
    <w:rsid w:val="00F600F0"/>
    <w:rsid w:val="00F62F52"/>
    <w:rsid w:val="00F63985"/>
    <w:rsid w:val="00F651FA"/>
    <w:rsid w:val="00F65DD3"/>
    <w:rsid w:val="00F65EA6"/>
    <w:rsid w:val="00F66481"/>
    <w:rsid w:val="00F66656"/>
    <w:rsid w:val="00F66732"/>
    <w:rsid w:val="00F7104A"/>
    <w:rsid w:val="00F711BD"/>
    <w:rsid w:val="00F71F99"/>
    <w:rsid w:val="00F72203"/>
    <w:rsid w:val="00F7293D"/>
    <w:rsid w:val="00F7394B"/>
    <w:rsid w:val="00F7405E"/>
    <w:rsid w:val="00F7521B"/>
    <w:rsid w:val="00F7541F"/>
    <w:rsid w:val="00F754BB"/>
    <w:rsid w:val="00F763BA"/>
    <w:rsid w:val="00F77F20"/>
    <w:rsid w:val="00F802C1"/>
    <w:rsid w:val="00F8114F"/>
    <w:rsid w:val="00F8118E"/>
    <w:rsid w:val="00F84713"/>
    <w:rsid w:val="00F848CF"/>
    <w:rsid w:val="00F84DA2"/>
    <w:rsid w:val="00F91EA2"/>
    <w:rsid w:val="00F92914"/>
    <w:rsid w:val="00F931B6"/>
    <w:rsid w:val="00F93E9C"/>
    <w:rsid w:val="00F94744"/>
    <w:rsid w:val="00F96832"/>
    <w:rsid w:val="00FA05AE"/>
    <w:rsid w:val="00FA1287"/>
    <w:rsid w:val="00FA1DB6"/>
    <w:rsid w:val="00FA444A"/>
    <w:rsid w:val="00FB05CE"/>
    <w:rsid w:val="00FB32F9"/>
    <w:rsid w:val="00FB363C"/>
    <w:rsid w:val="00FB6E02"/>
    <w:rsid w:val="00FB7329"/>
    <w:rsid w:val="00FC0061"/>
    <w:rsid w:val="00FC049E"/>
    <w:rsid w:val="00FC0A33"/>
    <w:rsid w:val="00FC1BFD"/>
    <w:rsid w:val="00FC566F"/>
    <w:rsid w:val="00FC5DB5"/>
    <w:rsid w:val="00FC6918"/>
    <w:rsid w:val="00FC7DEB"/>
    <w:rsid w:val="00FD0066"/>
    <w:rsid w:val="00FD0DB6"/>
    <w:rsid w:val="00FD16B3"/>
    <w:rsid w:val="00FD2608"/>
    <w:rsid w:val="00FD2808"/>
    <w:rsid w:val="00FD295F"/>
    <w:rsid w:val="00FD47A9"/>
    <w:rsid w:val="00FD4AAD"/>
    <w:rsid w:val="00FD4FF8"/>
    <w:rsid w:val="00FD664B"/>
    <w:rsid w:val="00FD6AAD"/>
    <w:rsid w:val="00FD6B9E"/>
    <w:rsid w:val="00FD7208"/>
    <w:rsid w:val="00FE3BA1"/>
    <w:rsid w:val="00FE49E1"/>
    <w:rsid w:val="00FE54DF"/>
    <w:rsid w:val="00FF14F6"/>
    <w:rsid w:val="00FF1B6F"/>
    <w:rsid w:val="00FF2B5A"/>
    <w:rsid w:val="00FF3EAA"/>
    <w:rsid w:val="00FF4491"/>
    <w:rsid w:val="00FF4F16"/>
    <w:rsid w:val="00FF50F8"/>
    <w:rsid w:val="00FF6464"/>
    <w:rsid w:val="00FF76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23DEA52"/>
  <w14:defaultImageDpi w14:val="330"/>
  <w15:chartTrackingRefBased/>
  <w15:docId w15:val="{F27F3646-AB0C-444C-9833-034D50E862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07B0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07B0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07B0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07B0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07B0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07B0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07B0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07B0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07B0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7B0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07B0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07B0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07B0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07B0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07B0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07B0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07B0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07B0E"/>
    <w:rPr>
      <w:rFonts w:eastAsiaTheme="majorEastAsia" w:cstheme="majorBidi"/>
      <w:color w:val="272727" w:themeColor="text1" w:themeTint="D8"/>
    </w:rPr>
  </w:style>
  <w:style w:type="paragraph" w:styleId="Title">
    <w:name w:val="Title"/>
    <w:basedOn w:val="Normal"/>
    <w:next w:val="Normal"/>
    <w:link w:val="TitleChar"/>
    <w:uiPriority w:val="10"/>
    <w:qFormat/>
    <w:rsid w:val="00807B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07B0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07B0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07B0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07B0E"/>
    <w:pPr>
      <w:spacing w:before="160"/>
      <w:jc w:val="center"/>
    </w:pPr>
    <w:rPr>
      <w:i/>
      <w:iCs/>
      <w:color w:val="404040" w:themeColor="text1" w:themeTint="BF"/>
    </w:rPr>
  </w:style>
  <w:style w:type="character" w:customStyle="1" w:styleId="QuoteChar">
    <w:name w:val="Quote Char"/>
    <w:basedOn w:val="DefaultParagraphFont"/>
    <w:link w:val="Quote"/>
    <w:uiPriority w:val="29"/>
    <w:rsid w:val="00807B0E"/>
    <w:rPr>
      <w:i/>
      <w:iCs/>
      <w:color w:val="404040" w:themeColor="text1" w:themeTint="BF"/>
    </w:rPr>
  </w:style>
  <w:style w:type="paragraph" w:styleId="ListParagraph">
    <w:name w:val="List Paragraph"/>
    <w:basedOn w:val="Normal"/>
    <w:uiPriority w:val="34"/>
    <w:qFormat/>
    <w:rsid w:val="00807B0E"/>
    <w:pPr>
      <w:ind w:left="720"/>
      <w:contextualSpacing/>
    </w:pPr>
  </w:style>
  <w:style w:type="character" w:styleId="IntenseEmphasis">
    <w:name w:val="Intense Emphasis"/>
    <w:basedOn w:val="DefaultParagraphFont"/>
    <w:uiPriority w:val="21"/>
    <w:qFormat/>
    <w:rsid w:val="00807B0E"/>
    <w:rPr>
      <w:i/>
      <w:iCs/>
      <w:color w:val="0F4761" w:themeColor="accent1" w:themeShade="BF"/>
    </w:rPr>
  </w:style>
  <w:style w:type="paragraph" w:styleId="IntenseQuote">
    <w:name w:val="Intense Quote"/>
    <w:basedOn w:val="Normal"/>
    <w:next w:val="Normal"/>
    <w:link w:val="IntenseQuoteChar"/>
    <w:uiPriority w:val="30"/>
    <w:qFormat/>
    <w:rsid w:val="00807B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07B0E"/>
    <w:rPr>
      <w:i/>
      <w:iCs/>
      <w:color w:val="0F4761" w:themeColor="accent1" w:themeShade="BF"/>
    </w:rPr>
  </w:style>
  <w:style w:type="character" w:styleId="IntenseReference">
    <w:name w:val="Intense Reference"/>
    <w:basedOn w:val="DefaultParagraphFont"/>
    <w:uiPriority w:val="32"/>
    <w:qFormat/>
    <w:rsid w:val="00807B0E"/>
    <w:rPr>
      <w:b/>
      <w:bCs/>
      <w:smallCaps/>
      <w:color w:val="0F4761" w:themeColor="accent1" w:themeShade="BF"/>
      <w:spacing w:val="5"/>
    </w:rPr>
  </w:style>
  <w:style w:type="paragraph" w:styleId="Header">
    <w:name w:val="header"/>
    <w:basedOn w:val="Normal"/>
    <w:link w:val="HeaderChar"/>
    <w:uiPriority w:val="99"/>
    <w:unhideWhenUsed/>
    <w:rsid w:val="008C64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641F"/>
  </w:style>
  <w:style w:type="paragraph" w:styleId="Footer">
    <w:name w:val="footer"/>
    <w:basedOn w:val="Normal"/>
    <w:link w:val="FooterChar"/>
    <w:uiPriority w:val="99"/>
    <w:unhideWhenUsed/>
    <w:rsid w:val="008C64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641F"/>
  </w:style>
  <w:style w:type="paragraph" w:styleId="Caption">
    <w:name w:val="caption"/>
    <w:basedOn w:val="Normal"/>
    <w:next w:val="Normal"/>
    <w:uiPriority w:val="35"/>
    <w:unhideWhenUsed/>
    <w:qFormat/>
    <w:rsid w:val="008C641F"/>
    <w:pPr>
      <w:spacing w:after="200" w:line="240" w:lineRule="auto"/>
    </w:pPr>
    <w:rPr>
      <w:i/>
      <w:iCs/>
      <w:color w:val="0E2841" w:themeColor="text2"/>
      <w:sz w:val="18"/>
      <w:szCs w:val="18"/>
    </w:rPr>
  </w:style>
  <w:style w:type="character" w:styleId="Hyperlink">
    <w:name w:val="Hyperlink"/>
    <w:basedOn w:val="DefaultParagraphFont"/>
    <w:uiPriority w:val="99"/>
    <w:unhideWhenUsed/>
    <w:rsid w:val="004436B8"/>
    <w:rPr>
      <w:color w:val="467886" w:themeColor="hyperlink"/>
      <w:u w:val="single"/>
    </w:rPr>
  </w:style>
  <w:style w:type="character" w:styleId="UnresolvedMention">
    <w:name w:val="Unresolved Mention"/>
    <w:basedOn w:val="DefaultParagraphFont"/>
    <w:uiPriority w:val="99"/>
    <w:semiHidden/>
    <w:unhideWhenUsed/>
    <w:rsid w:val="004436B8"/>
    <w:rPr>
      <w:color w:val="605E5C"/>
      <w:shd w:val="clear" w:color="auto" w:fill="E1DFDD"/>
    </w:rPr>
  </w:style>
  <w:style w:type="character" w:styleId="FollowedHyperlink">
    <w:name w:val="FollowedHyperlink"/>
    <w:basedOn w:val="DefaultParagraphFont"/>
    <w:uiPriority w:val="99"/>
    <w:semiHidden/>
    <w:unhideWhenUsed/>
    <w:rsid w:val="00254FFE"/>
    <w:rPr>
      <w:color w:val="96607D" w:themeColor="followedHyperlink"/>
      <w:u w:val="single"/>
    </w:rPr>
  </w:style>
  <w:style w:type="paragraph" w:styleId="NormalWeb">
    <w:name w:val="Normal (Web)"/>
    <w:basedOn w:val="Normal"/>
    <w:uiPriority w:val="99"/>
    <w:semiHidden/>
    <w:unhideWhenUsed/>
    <w:rsid w:val="000B5F4A"/>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PlaceholderText">
    <w:name w:val="Placeholder Text"/>
    <w:basedOn w:val="DefaultParagraphFont"/>
    <w:uiPriority w:val="99"/>
    <w:semiHidden/>
    <w:rsid w:val="00700432"/>
    <w:rPr>
      <w:color w:val="666666"/>
    </w:rPr>
  </w:style>
  <w:style w:type="table" w:styleId="TableGrid">
    <w:name w:val="Table Grid"/>
    <w:basedOn w:val="TableNormal"/>
    <w:uiPriority w:val="39"/>
    <w:rsid w:val="00080E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aption">
    <w:name w:val="table_caption"/>
    <w:basedOn w:val="Normal"/>
    <w:rsid w:val="00E57587"/>
    <w:pPr>
      <w:numPr>
        <w:numId w:val="2"/>
      </w:numPr>
      <w:spacing w:before="240" w:after="240" w:line="240" w:lineRule="auto"/>
      <w:jc w:val="center"/>
    </w:pPr>
    <w:rPr>
      <w:rFonts w:ascii="Times New Roman" w:eastAsia="Times New Roman" w:hAnsi="Times New Roman" w:cs="Times New Roman"/>
      <w:kern w:val="0"/>
      <w:sz w:val="18"/>
      <w14:ligatures w14:val="none"/>
    </w:rPr>
  </w:style>
  <w:style w:type="paragraph" w:customStyle="1" w:styleId="textbody">
    <w:name w:val="text_body"/>
    <w:basedOn w:val="Normal"/>
    <w:rsid w:val="00FD6B9E"/>
    <w:pPr>
      <w:spacing w:after="0" w:line="240" w:lineRule="auto"/>
      <w:ind w:firstLine="284"/>
      <w:jc w:val="both"/>
    </w:pPr>
    <w:rPr>
      <w:rFonts w:ascii="Times New Roman" w:eastAsia="Times New Roman" w:hAnsi="Times New Roman" w:cs="Times New Roman"/>
      <w:kern w:val="0"/>
      <w:sz w:val="20"/>
      <w14:ligatures w14:val="none"/>
    </w:rPr>
  </w:style>
  <w:style w:type="character" w:styleId="CommentReference">
    <w:name w:val="annotation reference"/>
    <w:basedOn w:val="DefaultParagraphFont"/>
    <w:uiPriority w:val="99"/>
    <w:semiHidden/>
    <w:unhideWhenUsed/>
    <w:rsid w:val="000E7CA2"/>
    <w:rPr>
      <w:sz w:val="16"/>
      <w:szCs w:val="16"/>
    </w:rPr>
  </w:style>
  <w:style w:type="paragraph" w:styleId="CommentText">
    <w:name w:val="annotation text"/>
    <w:basedOn w:val="Normal"/>
    <w:link w:val="CommentTextChar"/>
    <w:uiPriority w:val="99"/>
    <w:unhideWhenUsed/>
    <w:rsid w:val="000E7CA2"/>
    <w:pPr>
      <w:spacing w:line="240" w:lineRule="auto"/>
    </w:pPr>
    <w:rPr>
      <w:sz w:val="20"/>
      <w:szCs w:val="20"/>
    </w:rPr>
  </w:style>
  <w:style w:type="character" w:customStyle="1" w:styleId="CommentTextChar">
    <w:name w:val="Comment Text Char"/>
    <w:basedOn w:val="DefaultParagraphFont"/>
    <w:link w:val="CommentText"/>
    <w:uiPriority w:val="99"/>
    <w:rsid w:val="000E7CA2"/>
    <w:rPr>
      <w:sz w:val="20"/>
      <w:szCs w:val="20"/>
    </w:rPr>
  </w:style>
  <w:style w:type="paragraph" w:styleId="CommentSubject">
    <w:name w:val="annotation subject"/>
    <w:basedOn w:val="CommentText"/>
    <w:next w:val="CommentText"/>
    <w:link w:val="CommentSubjectChar"/>
    <w:uiPriority w:val="99"/>
    <w:semiHidden/>
    <w:unhideWhenUsed/>
    <w:rsid w:val="000E7CA2"/>
    <w:rPr>
      <w:b/>
      <w:bCs/>
    </w:rPr>
  </w:style>
  <w:style w:type="character" w:customStyle="1" w:styleId="CommentSubjectChar">
    <w:name w:val="Comment Subject Char"/>
    <w:basedOn w:val="CommentTextChar"/>
    <w:link w:val="CommentSubject"/>
    <w:uiPriority w:val="99"/>
    <w:semiHidden/>
    <w:rsid w:val="000E7CA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8111714">
      <w:bodyDiv w:val="1"/>
      <w:marLeft w:val="0"/>
      <w:marRight w:val="0"/>
      <w:marTop w:val="0"/>
      <w:marBottom w:val="0"/>
      <w:divBdr>
        <w:top w:val="none" w:sz="0" w:space="0" w:color="auto"/>
        <w:left w:val="none" w:sz="0" w:space="0" w:color="auto"/>
        <w:bottom w:val="none" w:sz="0" w:space="0" w:color="auto"/>
        <w:right w:val="none" w:sz="0" w:space="0" w:color="auto"/>
      </w:divBdr>
    </w:div>
    <w:div w:id="1462772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 Type="http://schemas.openxmlformats.org/officeDocument/2006/relationships/styles" Target="styles.xml"/><Relationship Id="rId21" Type="http://schemas.openxmlformats.org/officeDocument/2006/relationships/image" Target="media/image14.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10" Type="http://schemas.openxmlformats.org/officeDocument/2006/relationships/image" Target="media/image3.jpeg"/><Relationship Id="rId19" Type="http://schemas.openxmlformats.org/officeDocument/2006/relationships/image" Target="media/image12.emf"/><Relationship Id="rId31" Type="http://schemas.openxmlformats.org/officeDocument/2006/relationships/image" Target="media/image24.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8" Type="http://schemas.openxmlformats.org/officeDocument/2006/relationships/image" Target="media/image1.jpeg"/></Relationships>
</file>

<file path=word/_rels/footer1.xml.rels><?xml version="1.0" encoding="UTF-8" standalone="yes"?>
<Relationships xmlns="http://schemas.openxmlformats.org/package/2006/relationships"><Relationship Id="rId2" Type="http://schemas.openxmlformats.org/officeDocument/2006/relationships/image" Target="media/image26.png"/><Relationship Id="rId1" Type="http://schemas.openxmlformats.org/officeDocument/2006/relationships/image" Target="media/image2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4A1C7F-0932-4410-884A-16051FA094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854</TotalTime>
  <Pages>18</Pages>
  <Words>4169</Words>
  <Characters>23769</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Electrical Power System Survivability</vt:lpstr>
    </vt:vector>
  </TitlesOfParts>
  <Company/>
  <LinksUpToDate>false</LinksUpToDate>
  <CharactersWithSpaces>27883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Power System Survivability</dc:title>
  <dc:subject/>
  <dc:creator>Norbert Doerry</dc:creator>
  <cp:keywords/>
  <dc:description/>
  <cp:lastModifiedBy>Norbert Doerry</cp:lastModifiedBy>
  <cp:revision>38</cp:revision>
  <cp:lastPrinted>2026-08-23T12:32:00Z</cp:lastPrinted>
  <dcterms:created xsi:type="dcterms:W3CDTF">2026-09-30T17:30:00Z</dcterms:created>
  <dcterms:modified xsi:type="dcterms:W3CDTF">2026-10-08T10:02:00Z</dcterms:modified>
</cp:coreProperties>
</file>